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ind w:firstLine="708" w:firstLineChars="98"/>
        <w:rPr>
          <w:rFonts w:asciiTheme="minorEastAsia" w:hAnsiTheme="minorEastAsia" w:eastAsiaTheme="minorEastAsia"/>
          <w:b/>
          <w:sz w:val="72"/>
          <w:szCs w:val="72"/>
        </w:rPr>
      </w:pPr>
      <w:r>
        <w:rPr>
          <w:rFonts w:hint="eastAsia" w:asciiTheme="minorEastAsia" w:hAnsiTheme="minorEastAsia" w:eastAsiaTheme="minorEastAsia"/>
          <w:b/>
          <w:sz w:val="72"/>
          <w:szCs w:val="72"/>
        </w:rPr>
        <w:t>院级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sz w:val="72"/>
          <w:szCs w:val="72"/>
        </w:rPr>
        <w:t>申报书</w:t>
      </w:r>
    </w:p>
    <w:p/>
    <w:p/>
    <w:p>
      <w:pPr>
        <w:spacing w:line="480" w:lineRule="auto"/>
        <w:ind w:firstLine="1120" w:firstLineChars="400"/>
        <w:rPr>
          <w:rFonts w:ascii="仿宋_GB2312" w:eastAsia="仿宋_GB2312"/>
          <w:color w:val="000000"/>
          <w:sz w:val="28"/>
        </w:rPr>
      </w:pP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课   程  名   称</w:t>
      </w:r>
      <w:r>
        <w:rPr>
          <w:rFonts w:hint="eastAsia" w:ascii="仿宋_GB2312" w:eastAsia="仿宋_GB2312"/>
          <w:color w:val="000000"/>
          <w:sz w:val="28"/>
          <w:u w:val="single"/>
        </w:rPr>
        <w:t xml:space="preserve">        机械制图         </w:t>
      </w: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所属专业大类名称</w:t>
      </w:r>
      <w:r>
        <w:rPr>
          <w:rFonts w:hint="eastAsia" w:ascii="仿宋_GB2312" w:eastAsia="仿宋_GB2312"/>
          <w:color w:val="000000"/>
          <w:sz w:val="28"/>
          <w:u w:val="single"/>
        </w:rPr>
        <w:t xml:space="preserve">     </w:t>
      </w:r>
      <w:r>
        <w:rPr>
          <w:rFonts w:hint="eastAsia" w:ascii="仿宋_GB2312" w:eastAsia="仿宋_GB2312"/>
          <w:sz w:val="28"/>
          <w:u w:val="single"/>
        </w:rPr>
        <w:t xml:space="preserve">   制造大类</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u w:val="single"/>
          <w:bdr w:val="single" w:color="auto" w:sz="4" w:space="0"/>
        </w:rPr>
      </w:pPr>
      <w:r>
        <w:rPr>
          <w:rFonts w:hint="eastAsia" w:ascii="仿宋_GB2312" w:eastAsia="仿宋_GB2312"/>
          <w:color w:val="000000"/>
          <w:sz w:val="28"/>
        </w:rPr>
        <w:t>所属专业类 名 称</w:t>
      </w:r>
      <w:r>
        <w:rPr>
          <w:rFonts w:hint="eastAsia" w:ascii="仿宋_GB2312" w:eastAsia="仿宋_GB2312"/>
          <w:color w:val="000000"/>
          <w:sz w:val="28"/>
          <w:u w:val="single"/>
        </w:rPr>
        <w:t xml:space="preserve">         机械类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课  程  负 责 人</w:t>
      </w:r>
      <w:r>
        <w:rPr>
          <w:rFonts w:hint="eastAsia" w:ascii="仿宋_GB2312" w:eastAsia="仿宋_GB2312"/>
          <w:color w:val="000000"/>
          <w:sz w:val="28"/>
          <w:u w:val="single"/>
        </w:rPr>
        <w:tab/>
      </w:r>
      <w:r>
        <w:rPr>
          <w:rFonts w:hint="eastAsia" w:ascii="仿宋_GB2312" w:eastAsia="仿宋_GB2312"/>
          <w:color w:val="000000"/>
          <w:sz w:val="28"/>
          <w:u w:val="single"/>
        </w:rPr>
        <w:t xml:space="preserve">        张健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所    属  系(部)</w:t>
      </w:r>
      <w:r>
        <w:rPr>
          <w:rFonts w:hint="eastAsia" w:ascii="仿宋_GB2312" w:eastAsia="仿宋_GB2312"/>
          <w:color w:val="000000"/>
          <w:sz w:val="28"/>
          <w:u w:val="single"/>
        </w:rPr>
        <w:tab/>
      </w:r>
      <w:r>
        <w:rPr>
          <w:rFonts w:hint="eastAsia" w:ascii="仿宋_GB2312" w:eastAsia="仿宋_GB2312"/>
          <w:color w:val="000000"/>
          <w:sz w:val="28"/>
          <w:u w:val="single"/>
        </w:rPr>
        <w:t xml:space="preserve">    机械工程学院       </w:t>
      </w:r>
      <w:r>
        <w:rPr>
          <w:rFonts w:hint="eastAsia" w:ascii="仿宋_GB2312" w:eastAsia="仿宋_GB2312"/>
          <w:color w:val="000000"/>
          <w:sz w:val="28"/>
        </w:rPr>
        <w:t xml:space="preserve"> </w:t>
      </w:r>
    </w:p>
    <w:p>
      <w:pPr>
        <w:ind w:firstLine="1120" w:firstLineChars="400"/>
      </w:pPr>
      <w:r>
        <w:rPr>
          <w:rFonts w:hint="eastAsia" w:ascii="仿宋_GB2312" w:eastAsia="仿宋_GB2312"/>
          <w:color w:val="000000"/>
          <w:sz w:val="28"/>
        </w:rPr>
        <w:t>申   报  日  期</w:t>
      </w:r>
      <w:r>
        <w:rPr>
          <w:rFonts w:hint="eastAsia" w:ascii="仿宋_GB2312" w:eastAsia="仿宋_GB2312"/>
          <w:color w:val="000000"/>
          <w:sz w:val="28"/>
          <w:u w:val="single"/>
        </w:rPr>
        <w:tab/>
      </w:r>
      <w:r>
        <w:rPr>
          <w:rFonts w:hint="eastAsia" w:ascii="仿宋_GB2312" w:eastAsia="仿宋_GB2312"/>
          <w:color w:val="000000"/>
          <w:sz w:val="28"/>
          <w:u w:val="single"/>
        </w:rPr>
        <w:t xml:space="preserve">      2019年10月10日    </w:t>
      </w:r>
    </w:p>
    <w:p/>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二〇一九年八月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1.课程负责人情况</w:t>
      </w: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276"/>
        <w:gridCol w:w="1703"/>
        <w:gridCol w:w="848"/>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76" w:type="dxa"/>
          </w:tcPr>
          <w:p>
            <w:pPr>
              <w:spacing w:line="480" w:lineRule="auto"/>
              <w:ind w:right="-693" w:rightChars="-330" w:firstLine="210" w:firstLineChars="100"/>
              <w:rPr>
                <w:rFonts w:ascii="仿宋_GB2312" w:hAnsi="宋体" w:eastAsia="仿宋_GB2312"/>
                <w:szCs w:val="21"/>
              </w:rPr>
            </w:pPr>
            <w:r>
              <w:rPr>
                <w:rFonts w:hint="eastAsia" w:ascii="楷体_GB2312" w:hAnsi="宋体" w:eastAsia="楷体_GB2312"/>
                <w:szCs w:val="21"/>
              </w:rPr>
              <w:t>张健</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848"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男</w:t>
            </w:r>
          </w:p>
        </w:tc>
        <w:tc>
          <w:tcPr>
            <w:tcW w:w="113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993" w:type="dxa"/>
          </w:tcPr>
          <w:p>
            <w:pPr>
              <w:spacing w:line="480" w:lineRule="auto"/>
              <w:ind w:right="-693" w:rightChars="-330"/>
              <w:rPr>
                <w:rFonts w:ascii="仿宋_GB2312" w:hAnsi="宋体" w:eastAsia="仿宋_GB2312"/>
                <w:sz w:val="24"/>
              </w:rPr>
            </w:pPr>
            <w:r>
              <w:rPr>
                <w:rFonts w:hint="eastAsia" w:ascii="仿宋_GB2312" w:hAnsi="宋体" w:eastAsia="仿宋_GB2312"/>
                <w:szCs w:val="21"/>
              </w:rPr>
              <w:t>1992.01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76"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本科</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975" w:type="dxa"/>
            <w:gridSpan w:val="3"/>
          </w:tcPr>
          <w:p>
            <w:pPr>
              <w:spacing w:line="480" w:lineRule="auto"/>
              <w:ind w:right="-693" w:rightChars="-330" w:firstLine="210" w:firstLineChars="100"/>
              <w:rPr>
                <w:rFonts w:ascii="仿宋_GB2312" w:hAnsi="宋体" w:eastAsia="仿宋_GB2312"/>
                <w:szCs w:val="21"/>
              </w:rPr>
            </w:pPr>
            <w:r>
              <w:rPr>
                <w:rFonts w:hint="eastAsia" w:ascii="仿宋_GB2312" w:hAnsi="宋体" w:eastAsia="仿宋_GB2312"/>
                <w:szCs w:val="21"/>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76"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工学学士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975" w:type="dxa"/>
            <w:gridSpan w:val="3"/>
          </w:tcPr>
          <w:p>
            <w:pPr>
              <w:spacing w:line="480" w:lineRule="auto"/>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所在系部</w:t>
            </w:r>
          </w:p>
        </w:tc>
        <w:tc>
          <w:tcPr>
            <w:tcW w:w="5954" w:type="dxa"/>
            <w:gridSpan w:val="5"/>
          </w:tcPr>
          <w:p>
            <w:pPr>
              <w:spacing w:line="480" w:lineRule="auto"/>
              <w:ind w:right="-693" w:rightChars="-330"/>
              <w:rPr>
                <w:rFonts w:ascii="仿宋_GB2312" w:hAnsi="宋体" w:eastAsia="仿宋_GB2312"/>
                <w:szCs w:val="21"/>
              </w:rPr>
            </w:pPr>
            <w:r>
              <w:rPr>
                <w:rFonts w:hint="eastAsia" w:ascii="仿宋_GB2312" w:hAnsi="宋体" w:eastAsia="仿宋_GB2312"/>
                <w:szCs w:val="21"/>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954" w:type="dxa"/>
            <w:gridSpan w:val="5"/>
          </w:tcPr>
          <w:p>
            <w:pPr>
              <w:spacing w:line="480" w:lineRule="auto"/>
              <w:ind w:right="-693" w:rightChars="-330"/>
              <w:rPr>
                <w:rFonts w:ascii="仿宋_GB2312" w:hAnsi="宋体" w:eastAsia="仿宋_GB2312"/>
                <w:szCs w:val="21"/>
              </w:rPr>
            </w:pPr>
            <w:r>
              <w:rPr>
                <w:rFonts w:hint="eastAsia" w:ascii="仿宋_GB2312" w:hAnsi="宋体" w:eastAsia="仿宋_GB2312"/>
                <w:szCs w:val="21"/>
              </w:rPr>
              <w:t>安徽省芜湖市三山区浮山路68号（241080）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954" w:type="dxa"/>
            <w:gridSpan w:val="5"/>
          </w:tcPr>
          <w:p>
            <w:pPr>
              <w:spacing w:line="480" w:lineRule="auto"/>
              <w:ind w:right="-693" w:rightChars="-330"/>
              <w:rPr>
                <w:rFonts w:ascii="仿宋_GB2312" w:hAnsi="宋体" w:eastAsia="仿宋_GB2312"/>
                <w:szCs w:val="21"/>
              </w:rPr>
            </w:pPr>
            <w:r>
              <w:rPr>
                <w:rFonts w:hint="eastAsia" w:ascii="仿宋_GB2312" w:hAnsi="宋体" w:eastAsia="仿宋_GB2312"/>
                <w:szCs w:val="21"/>
              </w:rPr>
              <w:t>机械制造、机械CAD/CAM、数控加工等机械类专业课程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trPr>
        <w:tc>
          <w:tcPr>
            <w:tcW w:w="851"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8080" w:type="dxa"/>
            <w:gridSpan w:val="6"/>
          </w:tcPr>
          <w:p>
            <w:pPr>
              <w:ind w:right="-107" w:rightChars="-51"/>
              <w:rPr>
                <w:rFonts w:ascii="仿宋_GB2312" w:hAnsi="宋体" w:eastAsia="仿宋_GB2312"/>
              </w:rPr>
            </w:pPr>
            <w:r>
              <w:rPr>
                <w:rFonts w:hint="eastAsia" w:ascii="仿宋_GB2312" w:hAnsi="宋体" w:eastAsia="仿宋_GB2312"/>
              </w:rPr>
              <w:t>（含在行业、企业的工作经历和当时从事工作的专业领域及所负责任）：</w:t>
            </w:r>
          </w:p>
          <w:p>
            <w:pPr>
              <w:ind w:right="-107" w:rightChars="-51"/>
              <w:rPr>
                <w:rFonts w:ascii="仿宋_GB2312" w:hAnsi="宋体" w:eastAsia="仿宋_GB2312"/>
              </w:rPr>
            </w:pPr>
          </w:p>
          <w:p>
            <w:pPr>
              <w:tabs>
                <w:tab w:val="left" w:pos="600"/>
                <w:tab w:val="left" w:pos="2397"/>
                <w:tab w:val="left" w:pos="2712"/>
              </w:tabs>
              <w:spacing w:line="320" w:lineRule="exact"/>
            </w:pPr>
            <w:r>
              <w:rPr>
                <w:rFonts w:hint="eastAsia"/>
              </w:rPr>
              <w:t>2017.02-2017.6   浙江3D打印公司         研发人员</w:t>
            </w:r>
          </w:p>
          <w:p>
            <w:pPr>
              <w:tabs>
                <w:tab w:val="left" w:pos="600"/>
                <w:tab w:val="left" w:pos="2397"/>
                <w:tab w:val="left" w:pos="2712"/>
              </w:tabs>
              <w:spacing w:line="320" w:lineRule="exact"/>
            </w:pPr>
            <w:r>
              <w:rPr>
                <w:rFonts w:hint="eastAsia"/>
              </w:rPr>
              <w:t>2017.06-至今    安徽扬子职业技术学院     教师</w:t>
            </w: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p>
            <w:pPr>
              <w:ind w:right="-107" w:rightChars="-5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6"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gridSpan w:val="6"/>
          </w:tcPr>
          <w:p>
            <w:pPr>
              <w:spacing w:line="400" w:lineRule="exact"/>
              <w:rPr>
                <w:rFonts w:ascii="仿宋_GB2312" w:hAnsi="宋体" w:eastAsia="仿宋_GB2312" w:cs="宋体"/>
                <w:b/>
                <w:bCs/>
                <w:color w:val="000000"/>
                <w:kern w:val="0"/>
                <w:sz w:val="24"/>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widowControl/>
              <w:jc w:val="left"/>
              <w:rPr>
                <w:rFonts w:ascii="仿宋" w:hAnsi="仿宋" w:eastAsia="仿宋" w:cs="仿宋"/>
                <w:color w:val="117091"/>
                <w:kern w:val="0"/>
                <w:szCs w:val="21"/>
              </w:rPr>
            </w:pPr>
            <w:r>
              <w:rPr>
                <w:rFonts w:hint="eastAsia" w:ascii="仿宋" w:hAnsi="仿宋" w:eastAsia="仿宋" w:cs="仿宋"/>
                <w:b/>
                <w:bCs/>
                <w:color w:val="000000"/>
                <w:kern w:val="0"/>
                <w:szCs w:val="21"/>
              </w:rPr>
              <w:t>一、近五年讲授的主要课程</w:t>
            </w:r>
          </w:p>
          <w:tbl>
            <w:tblPr>
              <w:tblStyle w:val="5"/>
              <w:tblW w:w="4745"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0"/>
              <w:gridCol w:w="1856"/>
              <w:gridCol w:w="682"/>
              <w:gridCol w:w="682"/>
              <w:gridCol w:w="1017"/>
              <w:gridCol w:w="20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5"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时间</w:t>
                  </w:r>
                </w:p>
              </w:tc>
              <w:tc>
                <w:tcPr>
                  <w:tcW w:w="1246"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课程名称</w:t>
                  </w:r>
                </w:p>
              </w:tc>
              <w:tc>
                <w:tcPr>
                  <w:tcW w:w="458"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周学时</w:t>
                  </w:r>
                </w:p>
              </w:tc>
              <w:tc>
                <w:tcPr>
                  <w:tcW w:w="458"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总学时</w:t>
                  </w:r>
                </w:p>
              </w:tc>
              <w:tc>
                <w:tcPr>
                  <w:tcW w:w="683"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班级/人数</w:t>
                  </w:r>
                </w:p>
              </w:tc>
              <w:tc>
                <w:tcPr>
                  <w:tcW w:w="1351"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color w:val="000000"/>
                      <w:kern w:val="0"/>
                      <w:szCs w:val="21"/>
                    </w:rPr>
                  </w:pPr>
                  <w:r>
                    <w:rPr>
                      <w:rFonts w:hint="eastAsia" w:ascii="仿宋" w:hAnsi="仿宋" w:eastAsia="仿宋" w:cs="仿宋"/>
                      <w:b/>
                      <w:color w:val="000000"/>
                      <w:kern w:val="0"/>
                      <w:szCs w:val="21"/>
                    </w:rPr>
                    <w:t>教学质量校考评等级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机械制造基础</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45</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2/68</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机械制图</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2/68</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数控机床故障诊断与维修</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90</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1/47</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ascii="仿宋_GB2312" w:eastAsia="仿宋_GB2312"/>
                      <w:color w:val="000000"/>
                      <w:sz w:val="24"/>
                    </w:rPr>
                    <w:t>机械制图及计算机绘图</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90</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2/150</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汽车概论</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2/128</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数控机床加工工艺</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1/50</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数控机床故障诊断与维修</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45</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2/170</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20"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汽车应用材料</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6/360</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805"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1246" w:type="pct"/>
                  <w:tcBorders>
                    <w:top w:val="outset" w:color="000000" w:sz="6" w:space="0"/>
                    <w:left w:val="outset" w:color="000000" w:sz="6" w:space="0"/>
                    <w:bottom w:val="outset" w:color="000000" w:sz="6" w:space="0"/>
                    <w:right w:val="outset" w:color="000000" w:sz="6" w:space="0"/>
                  </w:tcBorders>
                  <w:vAlign w:val="center"/>
                </w:tcPr>
                <w:p>
                  <w:pPr>
                    <w:spacing w:line="400" w:lineRule="atLeast"/>
                    <w:jc w:val="center"/>
                    <w:rPr>
                      <w:rFonts w:ascii="仿宋_GB2312" w:eastAsia="仿宋_GB2312"/>
                      <w:color w:val="000000"/>
                      <w:sz w:val="24"/>
                    </w:rPr>
                  </w:pPr>
                  <w:r>
                    <w:rPr>
                      <w:rFonts w:hint="eastAsia" w:ascii="仿宋_GB2312" w:eastAsia="仿宋_GB2312"/>
                      <w:color w:val="000000"/>
                      <w:sz w:val="24"/>
                    </w:rPr>
                    <w:t>汽车制造基础</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458"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683"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2/120</w:t>
                  </w:r>
                </w:p>
              </w:tc>
              <w:tc>
                <w:tcPr>
                  <w:tcW w:w="1351"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良好</w:t>
                  </w:r>
                </w:p>
              </w:tc>
            </w:tr>
          </w:tbl>
          <w:p>
            <w:pPr>
              <w:widowControl/>
              <w:jc w:val="left"/>
              <w:rPr>
                <w:rFonts w:ascii="仿宋" w:hAnsi="仿宋" w:eastAsia="仿宋" w:cs="仿宋"/>
                <w:color w:val="000000"/>
                <w:kern w:val="0"/>
                <w:szCs w:val="21"/>
              </w:rPr>
            </w:pPr>
          </w:p>
          <w:p>
            <w:pPr>
              <w:widowControl/>
              <w:jc w:val="left"/>
              <w:rPr>
                <w:rFonts w:ascii="仿宋" w:hAnsi="仿宋" w:eastAsia="仿宋" w:cs="仿宋"/>
                <w:b/>
                <w:color w:val="000000"/>
                <w:kern w:val="0"/>
                <w:szCs w:val="21"/>
              </w:rPr>
            </w:pPr>
            <w:r>
              <w:rPr>
                <w:rFonts w:hint="eastAsia" w:ascii="仿宋" w:hAnsi="仿宋" w:eastAsia="仿宋" w:cs="仿宋"/>
                <w:b/>
                <w:bCs/>
                <w:color w:val="000000"/>
                <w:kern w:val="0"/>
                <w:szCs w:val="21"/>
              </w:rPr>
              <w:t>二、近五年承担的实践性教学</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78"/>
              <w:gridCol w:w="2963"/>
              <w:gridCol w:w="1130"/>
              <w:gridCol w:w="16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shd w:val="clear" w:color="auto" w:fill="FFFFFF"/>
                </w:tcPr>
                <w:p>
                  <w:pPr>
                    <w:widowControl/>
                    <w:spacing w:line="299" w:lineRule="atLeast"/>
                    <w:jc w:val="left"/>
                    <w:rPr>
                      <w:rFonts w:ascii="仿宋" w:hAnsi="仿宋" w:eastAsia="仿宋" w:cs="仿宋"/>
                      <w:b/>
                      <w:color w:val="000000"/>
                      <w:kern w:val="0"/>
                      <w:szCs w:val="21"/>
                    </w:rPr>
                  </w:pPr>
                  <w:r>
                    <w:rPr>
                      <w:rFonts w:hint="eastAsia" w:ascii="仿宋" w:hAnsi="仿宋" w:eastAsia="仿宋" w:cs="仿宋"/>
                      <w:b/>
                      <w:color w:val="000000"/>
                      <w:kern w:val="0"/>
                      <w:szCs w:val="21"/>
                    </w:rPr>
                    <w:t>时间</w:t>
                  </w:r>
                </w:p>
              </w:tc>
              <w:tc>
                <w:tcPr>
                  <w:tcW w:w="2963" w:type="dxa"/>
                  <w:tcBorders>
                    <w:top w:val="outset" w:color="000000" w:sz="6" w:space="0"/>
                    <w:left w:val="outset" w:color="000000" w:sz="6" w:space="0"/>
                    <w:bottom w:val="outset" w:color="000000" w:sz="6" w:space="0"/>
                    <w:right w:val="outset" w:color="000000" w:sz="6" w:space="0"/>
                  </w:tcBorders>
                  <w:shd w:val="clear" w:color="auto" w:fill="FFFFFF"/>
                </w:tcPr>
                <w:p>
                  <w:pPr>
                    <w:widowControl/>
                    <w:spacing w:line="299" w:lineRule="atLeast"/>
                    <w:jc w:val="left"/>
                    <w:rPr>
                      <w:rFonts w:ascii="仿宋" w:hAnsi="仿宋" w:eastAsia="仿宋" w:cs="仿宋"/>
                      <w:b/>
                      <w:color w:val="000000"/>
                      <w:kern w:val="0"/>
                      <w:szCs w:val="21"/>
                    </w:rPr>
                  </w:pPr>
                  <w:r>
                    <w:rPr>
                      <w:rFonts w:hint="eastAsia" w:ascii="仿宋" w:hAnsi="仿宋" w:eastAsia="仿宋" w:cs="仿宋"/>
                      <w:b/>
                      <w:color w:val="000000"/>
                      <w:kern w:val="0"/>
                      <w:szCs w:val="21"/>
                    </w:rPr>
                    <w:t>课程名称</w:t>
                  </w:r>
                </w:p>
              </w:tc>
              <w:tc>
                <w:tcPr>
                  <w:tcW w:w="1130" w:type="dxa"/>
                  <w:tcBorders>
                    <w:top w:val="outset" w:color="000000" w:sz="6" w:space="0"/>
                    <w:left w:val="outset" w:color="000000" w:sz="6" w:space="0"/>
                    <w:bottom w:val="outset" w:color="000000" w:sz="6" w:space="0"/>
                    <w:right w:val="outset" w:color="000000" w:sz="6" w:space="0"/>
                  </w:tcBorders>
                  <w:shd w:val="clear" w:color="auto" w:fill="FFFFFF"/>
                </w:tcPr>
                <w:p>
                  <w:pPr>
                    <w:widowControl/>
                    <w:spacing w:line="299" w:lineRule="atLeast"/>
                    <w:jc w:val="left"/>
                    <w:rPr>
                      <w:rFonts w:ascii="仿宋" w:hAnsi="仿宋" w:eastAsia="仿宋" w:cs="仿宋"/>
                      <w:b/>
                      <w:color w:val="000000"/>
                      <w:kern w:val="0"/>
                      <w:szCs w:val="21"/>
                    </w:rPr>
                  </w:pPr>
                  <w:r>
                    <w:rPr>
                      <w:rFonts w:hint="eastAsia" w:ascii="仿宋" w:hAnsi="仿宋" w:eastAsia="仿宋" w:cs="仿宋"/>
                      <w:b/>
                      <w:color w:val="000000"/>
                      <w:kern w:val="0"/>
                      <w:szCs w:val="21"/>
                    </w:rPr>
                    <w:t>总学时</w:t>
                  </w:r>
                </w:p>
              </w:tc>
              <w:tc>
                <w:tcPr>
                  <w:tcW w:w="1685" w:type="dxa"/>
                  <w:tcBorders>
                    <w:top w:val="outset" w:color="000000" w:sz="6" w:space="0"/>
                    <w:left w:val="outset" w:color="000000" w:sz="6" w:space="0"/>
                    <w:bottom w:val="outset" w:color="000000" w:sz="6" w:space="0"/>
                    <w:right w:val="outset" w:color="000000" w:sz="6" w:space="0"/>
                  </w:tcBorders>
                  <w:shd w:val="clear" w:color="auto" w:fill="FFFFFF"/>
                </w:tcPr>
                <w:p>
                  <w:pPr>
                    <w:widowControl/>
                    <w:spacing w:line="299" w:lineRule="atLeast"/>
                    <w:jc w:val="left"/>
                    <w:rPr>
                      <w:rFonts w:ascii="仿宋" w:hAnsi="仿宋" w:eastAsia="仿宋" w:cs="仿宋"/>
                      <w:b/>
                      <w:color w:val="000000"/>
                      <w:kern w:val="0"/>
                      <w:szCs w:val="21"/>
                    </w:rPr>
                  </w:pPr>
                  <w:r>
                    <w:rPr>
                      <w:rFonts w:hint="eastAsia" w:ascii="仿宋" w:hAnsi="仿宋" w:eastAsia="仿宋" w:cs="仿宋"/>
                      <w:b/>
                      <w:color w:val="000000"/>
                      <w:kern w:val="0"/>
                      <w:szCs w:val="21"/>
                    </w:rPr>
                    <w:t>班级/人数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2963"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机械CAD/CAM实训</w:t>
                  </w:r>
                </w:p>
              </w:tc>
              <w:tc>
                <w:tcPr>
                  <w:tcW w:w="1130" w:type="dxa"/>
                  <w:tcBorders>
                    <w:top w:val="outset" w:color="000000" w:sz="6" w:space="0"/>
                    <w:left w:val="outset" w:color="000000" w:sz="6" w:space="0"/>
                    <w:bottom w:val="outset" w:color="000000" w:sz="6" w:space="0"/>
                    <w:right w:val="outset" w:color="000000" w:sz="6" w:space="0"/>
                  </w:tcBorders>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68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2963"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szCs w:val="21"/>
                    </w:rPr>
                  </w:pPr>
                  <w:r>
                    <w:rPr>
                      <w:rFonts w:hint="eastAsia" w:ascii="仿宋" w:hAnsi="仿宋" w:eastAsia="仿宋" w:cs="仿宋"/>
                      <w:color w:val="000000"/>
                      <w:kern w:val="0"/>
                      <w:szCs w:val="21"/>
                    </w:rPr>
                    <w:t>制图测绘实训</w:t>
                  </w:r>
                </w:p>
              </w:tc>
              <w:tc>
                <w:tcPr>
                  <w:tcW w:w="1130" w:type="dxa"/>
                  <w:tcBorders>
                    <w:top w:val="outset" w:color="000000" w:sz="6" w:space="0"/>
                    <w:left w:val="outset" w:color="000000" w:sz="6" w:space="0"/>
                    <w:bottom w:val="outset" w:color="000000" w:sz="6" w:space="0"/>
                    <w:right w:val="outset" w:color="000000" w:sz="6" w:space="0"/>
                  </w:tcBorders>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68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2017-2018</w:t>
                  </w:r>
                </w:p>
              </w:tc>
              <w:tc>
                <w:tcPr>
                  <w:tcW w:w="2963"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szCs w:val="21"/>
                    </w:rPr>
                  </w:pPr>
                  <w:r>
                    <w:rPr>
                      <w:rFonts w:hint="eastAsia" w:ascii="仿宋" w:hAnsi="仿宋" w:eastAsia="仿宋" w:cs="仿宋"/>
                      <w:color w:val="000000"/>
                      <w:kern w:val="0"/>
                      <w:szCs w:val="21"/>
                    </w:rPr>
                    <w:t>数控机床加工工艺课程设计实训</w:t>
                  </w:r>
                </w:p>
              </w:tc>
              <w:tc>
                <w:tcPr>
                  <w:tcW w:w="1130" w:type="dxa"/>
                  <w:tcBorders>
                    <w:top w:val="outset" w:color="000000" w:sz="6" w:space="0"/>
                    <w:left w:val="outset" w:color="000000" w:sz="6" w:space="0"/>
                    <w:bottom w:val="outset" w:color="000000" w:sz="6" w:space="0"/>
                    <w:right w:val="outset" w:color="000000" w:sz="6" w:space="0"/>
                  </w:tcBorders>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68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1/47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2963"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机械CAD/CAM实训</w:t>
                  </w:r>
                </w:p>
              </w:tc>
              <w:tc>
                <w:tcPr>
                  <w:tcW w:w="1130" w:type="dxa"/>
                  <w:tcBorders>
                    <w:top w:val="outset" w:color="000000" w:sz="6" w:space="0"/>
                    <w:left w:val="outset" w:color="000000" w:sz="6" w:space="0"/>
                    <w:bottom w:val="outset" w:color="000000" w:sz="6" w:space="0"/>
                    <w:right w:val="outset" w:color="000000" w:sz="6" w:space="0"/>
                  </w:tcBorders>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68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2018-2019</w:t>
                  </w:r>
                </w:p>
              </w:tc>
              <w:tc>
                <w:tcPr>
                  <w:tcW w:w="2963"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数控机床加工工艺课程设计实训</w:t>
                  </w:r>
                </w:p>
              </w:tc>
              <w:tc>
                <w:tcPr>
                  <w:tcW w:w="1130" w:type="dxa"/>
                  <w:tcBorders>
                    <w:top w:val="outset" w:color="000000" w:sz="6" w:space="0"/>
                    <w:left w:val="outset" w:color="000000" w:sz="6" w:space="0"/>
                    <w:bottom w:val="outset" w:color="000000" w:sz="6" w:space="0"/>
                    <w:right w:val="outset" w:color="000000" w:sz="6" w:space="0"/>
                  </w:tcBorders>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68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299"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1/50</w:t>
                  </w:r>
                </w:p>
              </w:tc>
            </w:tr>
          </w:tbl>
          <w:p>
            <w:pPr>
              <w:spacing w:line="400" w:lineRule="exact"/>
              <w:rPr>
                <w:rFonts w:asciiTheme="majorEastAsia" w:hAnsiTheme="majorEastAsia" w:eastAsiaTheme="majorEastAsia"/>
              </w:rPr>
            </w:pPr>
          </w:p>
        </w:tc>
      </w:tr>
    </w:tbl>
    <w:p>
      <w:pPr>
        <w:spacing w:line="480" w:lineRule="auto"/>
        <w:ind w:right="-693" w:rightChars="-330"/>
        <w:rPr>
          <w:rFonts w:ascii="仿宋_GB2312" w:hAnsi="宋体" w:eastAsia="仿宋_GB2312"/>
          <w:b/>
          <w:bCs/>
          <w:sz w:val="28"/>
        </w:rPr>
      </w:pP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03"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tcPr>
          <w:p>
            <w:pPr>
              <w:widowControl/>
              <w:rPr>
                <w:rFonts w:ascii="仿宋" w:hAnsi="仿宋" w:eastAsia="仿宋" w:cs="仿宋"/>
                <w:color w:val="117091"/>
                <w:kern w:val="0"/>
                <w:szCs w:val="21"/>
              </w:rPr>
            </w:pPr>
          </w:p>
          <w:p>
            <w:pPr>
              <w:widowControl/>
              <w:jc w:val="left"/>
              <w:rPr>
                <w:rFonts w:ascii="仿宋" w:hAnsi="仿宋" w:eastAsia="仿宋" w:cs="仿宋"/>
                <w:color w:val="000000"/>
                <w:kern w:val="0"/>
                <w:szCs w:val="21"/>
              </w:rPr>
            </w:pPr>
            <w:r>
              <w:rPr>
                <w:rFonts w:hint="eastAsia" w:ascii="仿宋" w:hAnsi="仿宋" w:eastAsia="仿宋" w:cs="仿宋"/>
                <w:b/>
                <w:bCs/>
                <w:color w:val="000000"/>
                <w:kern w:val="0"/>
                <w:szCs w:val="21"/>
              </w:rPr>
              <w:t>三、近五年来承担的教学研究课题</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48"/>
              <w:gridCol w:w="570"/>
              <w:gridCol w:w="344"/>
              <w:gridCol w:w="746"/>
              <w:gridCol w:w="1193"/>
              <w:gridCol w:w="6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课题名称</w:t>
                  </w:r>
                </w:p>
              </w:tc>
              <w:tc>
                <w:tcPr>
                  <w:tcW w:w="5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课题类别</w:t>
                  </w:r>
                </w:p>
              </w:tc>
              <w:tc>
                <w:tcPr>
                  <w:tcW w:w="3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来源</w:t>
                  </w:r>
                </w:p>
              </w:tc>
              <w:tc>
                <w:tcPr>
                  <w:tcW w:w="50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研究</w:t>
                  </w:r>
                </w:p>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时间</w:t>
                  </w:r>
                </w:p>
              </w:tc>
              <w:tc>
                <w:tcPr>
                  <w:tcW w:w="80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本人所承担工作</w:t>
                  </w:r>
                </w:p>
              </w:tc>
              <w:tc>
                <w:tcPr>
                  <w:tcW w:w="6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鉴定</w:t>
                  </w:r>
                </w:p>
                <w:p>
                  <w:pPr>
                    <w:widowControl/>
                    <w:spacing w:line="330"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395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rPr>
                      <w:rFonts w:ascii="仿宋" w:hAnsi="仿宋" w:eastAsia="仿宋" w:cs="仿宋"/>
                      <w:color w:val="000000"/>
                      <w:kern w:val="0"/>
                      <w:szCs w:val="21"/>
                    </w:rPr>
                  </w:pPr>
                  <w:r>
                    <w:rPr>
                      <w:rFonts w:hint="eastAsia" w:ascii="仿宋" w:hAnsi="仿宋" w:eastAsia="仿宋" w:cs="仿宋"/>
                      <w:position w:val="6"/>
                      <w:szCs w:val="21"/>
                    </w:rPr>
                    <w:t>《机械制造基础》课程教学大纲（适用于机制、数控专业）</w:t>
                  </w:r>
                </w:p>
              </w:tc>
              <w:tc>
                <w:tcPr>
                  <w:tcW w:w="57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院级</w:t>
                  </w:r>
                </w:p>
              </w:tc>
              <w:tc>
                <w:tcPr>
                  <w:tcW w:w="344"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p>
              </w:tc>
              <w:tc>
                <w:tcPr>
                  <w:tcW w:w="74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w:t>
                  </w:r>
                </w:p>
              </w:tc>
              <w:tc>
                <w:tcPr>
                  <w:tcW w:w="1193"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负责人</w:t>
                  </w:r>
                </w:p>
              </w:tc>
              <w:tc>
                <w:tcPr>
                  <w:tcW w:w="65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position w:val="6"/>
                      <w:szCs w:val="21"/>
                    </w:rPr>
                  </w:pPr>
                  <w:r>
                    <w:rPr>
                      <w:rFonts w:hint="eastAsia" w:ascii="仿宋" w:hAnsi="仿宋" w:eastAsia="仿宋" w:cs="仿宋"/>
                      <w:position w:val="6"/>
                      <w:szCs w:val="21"/>
                    </w:rPr>
                    <w:t>《数控机床故障诊断及维护》课程教学大纲（适用于数控专业）</w:t>
                  </w:r>
                </w:p>
              </w:tc>
              <w:tc>
                <w:tcPr>
                  <w:tcW w:w="57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院级</w:t>
                  </w:r>
                </w:p>
              </w:tc>
              <w:tc>
                <w:tcPr>
                  <w:tcW w:w="344"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p>
              </w:tc>
              <w:tc>
                <w:tcPr>
                  <w:tcW w:w="74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w:t>
                  </w:r>
                </w:p>
              </w:tc>
              <w:tc>
                <w:tcPr>
                  <w:tcW w:w="1193"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负责人</w:t>
                  </w:r>
                </w:p>
              </w:tc>
              <w:tc>
                <w:tcPr>
                  <w:tcW w:w="65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position w:val="6"/>
                      <w:szCs w:val="21"/>
                    </w:rPr>
                  </w:pPr>
                  <w:r>
                    <w:rPr>
                      <w:rFonts w:hint="eastAsia" w:ascii="仿宋" w:hAnsi="仿宋" w:eastAsia="仿宋" w:cs="仿宋"/>
                      <w:position w:val="6"/>
                      <w:szCs w:val="21"/>
                    </w:rPr>
                    <w:t>《数控机床加工工艺》课程教学大纲（适用于数控专业）</w:t>
                  </w:r>
                </w:p>
              </w:tc>
              <w:tc>
                <w:tcPr>
                  <w:tcW w:w="57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院级</w:t>
                  </w:r>
                </w:p>
              </w:tc>
              <w:tc>
                <w:tcPr>
                  <w:tcW w:w="344"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p>
              </w:tc>
              <w:tc>
                <w:tcPr>
                  <w:tcW w:w="74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w:t>
                  </w:r>
                </w:p>
              </w:tc>
              <w:tc>
                <w:tcPr>
                  <w:tcW w:w="1193"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负责人</w:t>
                  </w:r>
                </w:p>
              </w:tc>
              <w:tc>
                <w:tcPr>
                  <w:tcW w:w="65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position w:val="6"/>
                      <w:szCs w:val="21"/>
                    </w:rPr>
                  </w:pPr>
                  <w:r>
                    <w:rPr>
                      <w:rFonts w:hint="eastAsia" w:ascii="仿宋" w:hAnsi="仿宋" w:eastAsia="仿宋" w:cs="仿宋"/>
                      <w:position w:val="6"/>
                      <w:szCs w:val="21"/>
                    </w:rPr>
                    <w:t>《机械CAD/CAM》课程教学大纲（适用于汽配、机制、数控专业）</w:t>
                  </w:r>
                </w:p>
              </w:tc>
              <w:tc>
                <w:tcPr>
                  <w:tcW w:w="570"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院级</w:t>
                  </w:r>
                </w:p>
              </w:tc>
              <w:tc>
                <w:tcPr>
                  <w:tcW w:w="344"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p>
              </w:tc>
              <w:tc>
                <w:tcPr>
                  <w:tcW w:w="74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ascii="仿宋" w:hAnsi="仿宋" w:eastAsia="仿宋" w:cs="仿宋"/>
                      <w:color w:val="000000"/>
                      <w:kern w:val="0"/>
                      <w:szCs w:val="21"/>
                    </w:rPr>
                    <w:t>201</w:t>
                  </w:r>
                  <w:r>
                    <w:rPr>
                      <w:rFonts w:hint="eastAsia" w:ascii="仿宋" w:hAnsi="仿宋" w:eastAsia="仿宋" w:cs="仿宋"/>
                      <w:color w:val="000000"/>
                      <w:kern w:val="0"/>
                      <w:szCs w:val="21"/>
                    </w:rPr>
                    <w:t>9</w:t>
                  </w:r>
                </w:p>
              </w:tc>
              <w:tc>
                <w:tcPr>
                  <w:tcW w:w="1193"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负责人</w:t>
                  </w:r>
                </w:p>
              </w:tc>
              <w:tc>
                <w:tcPr>
                  <w:tcW w:w="655" w:type="dxa"/>
                  <w:tcBorders>
                    <w:top w:val="outset" w:color="000000" w:sz="6" w:space="0"/>
                    <w:left w:val="outset" w:color="000000" w:sz="6" w:space="0"/>
                    <w:bottom w:val="outset" w:color="000000" w:sz="6" w:space="0"/>
                    <w:right w:val="outset" w:color="000000" w:sz="6" w:space="0"/>
                  </w:tcBorders>
                  <w:vAlign w:val="center"/>
                </w:tcPr>
                <w:p>
                  <w:pPr>
                    <w:widowControl/>
                    <w:spacing w:line="33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2019.6</w:t>
                  </w:r>
                </w:p>
              </w:tc>
            </w:tr>
          </w:tbl>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四、近五年在国内外主要刊物上以第一署名人发表的教学论文/论著</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10"/>
              <w:gridCol w:w="1720"/>
              <w:gridCol w:w="537"/>
              <w:gridCol w:w="1332"/>
              <w:gridCol w:w="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321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b/>
                      <w:bCs/>
                      <w:color w:val="000000"/>
                      <w:kern w:val="0"/>
                      <w:szCs w:val="21"/>
                    </w:rPr>
                    <w:t>题目/论著</w:t>
                  </w:r>
                </w:p>
              </w:tc>
              <w:tc>
                <w:tcPr>
                  <w:tcW w:w="17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b/>
                      <w:bCs/>
                      <w:color w:val="000000"/>
                      <w:kern w:val="0"/>
                      <w:szCs w:val="21"/>
                    </w:rPr>
                    <w:t>刊物名称/出版社</w:t>
                  </w:r>
                </w:p>
              </w:tc>
              <w:tc>
                <w:tcPr>
                  <w:tcW w:w="36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b/>
                      <w:bCs/>
                      <w:color w:val="000000"/>
                      <w:kern w:val="0"/>
                      <w:szCs w:val="21"/>
                    </w:rPr>
                    <w:t>级别</w:t>
                  </w:r>
                </w:p>
              </w:tc>
              <w:tc>
                <w:tcPr>
                  <w:tcW w:w="893"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color w:val="000000"/>
                      <w:kern w:val="0"/>
                      <w:szCs w:val="21"/>
                    </w:rPr>
                  </w:pPr>
                  <w:r>
                    <w:rPr>
                      <w:rFonts w:hint="eastAsia" w:ascii="仿宋" w:hAnsi="仿宋" w:eastAsia="仿宋" w:cs="仿宋"/>
                      <w:b/>
                      <w:bCs/>
                      <w:color w:val="000000"/>
                      <w:kern w:val="0"/>
                      <w:szCs w:val="21"/>
                    </w:rPr>
                    <w:t>发表时间</w:t>
                  </w:r>
                </w:p>
              </w:tc>
              <w:tc>
                <w:tcPr>
                  <w:tcW w:w="65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299" w:lineRule="atLeast"/>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署名次序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321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rPr>
                      <w:rFonts w:ascii="仿宋" w:hAnsi="仿宋" w:eastAsia="仿宋" w:cs="仿宋"/>
                      <w:color w:val="000000"/>
                      <w:kern w:val="0"/>
                      <w:szCs w:val="21"/>
                    </w:rPr>
                  </w:pPr>
                </w:p>
              </w:tc>
              <w:tc>
                <w:tcPr>
                  <w:tcW w:w="172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p>
              </w:tc>
              <w:tc>
                <w:tcPr>
                  <w:tcW w:w="360" w:type="pc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p>
              </w:tc>
              <w:tc>
                <w:tcPr>
                  <w:tcW w:w="893" w:type="pct"/>
                  <w:tcBorders>
                    <w:top w:val="outset" w:color="000000" w:sz="6" w:space="0"/>
                    <w:left w:val="outset" w:color="000000" w:sz="6" w:space="0"/>
                    <w:bottom w:val="outset" w:color="000000" w:sz="6" w:space="0"/>
                    <w:right w:val="outset" w:color="000000" w:sz="6" w:space="0"/>
                  </w:tcBorders>
                  <w:vAlign w:val="center"/>
                </w:tcPr>
                <w:p>
                  <w:pPr>
                    <w:jc w:val="left"/>
                    <w:rPr>
                      <w:rFonts w:ascii="仿宋" w:hAnsi="仿宋" w:eastAsia="仿宋" w:cs="仿宋"/>
                      <w:color w:val="000000"/>
                      <w:kern w:val="0"/>
                      <w:szCs w:val="21"/>
                    </w:rPr>
                  </w:pPr>
                </w:p>
              </w:tc>
              <w:tc>
                <w:tcPr>
                  <w:tcW w:w="65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99" w:lineRule="atLeast"/>
                    <w:jc w:val="center"/>
                    <w:rPr>
                      <w:rFonts w:ascii="仿宋" w:hAnsi="仿宋" w:eastAsia="仿宋" w:cs="仿宋"/>
                      <w:color w:val="000000"/>
                      <w:kern w:val="0"/>
                      <w:szCs w:val="21"/>
                    </w:rPr>
                  </w:pPr>
                </w:p>
              </w:tc>
            </w:tr>
          </w:tbl>
          <w:p>
            <w:pPr>
              <w:spacing w:line="400" w:lineRule="exac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7" w:hRule="atLeast"/>
        </w:trPr>
        <w:tc>
          <w:tcPr>
            <w:tcW w:w="851"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8080" w:type="dxa"/>
          </w:tcPr>
          <w:p>
            <w:pPr>
              <w:spacing w:line="400" w:lineRule="exact"/>
              <w:rPr>
                <w:rFonts w:asciiTheme="majorEastAsia" w:hAnsiTheme="majorEastAsia" w:eastAsiaTheme="majorEastAsia"/>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p>
            <w:pPr>
              <w:spacing w:line="400" w:lineRule="exact"/>
              <w:rPr>
                <w:rFonts w:asciiTheme="majorEastAsia" w:hAnsiTheme="majorEastAsia" w:eastAsiaTheme="majorEastAsia"/>
              </w:rPr>
            </w:pPr>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2018年7月参加安徽省2018年高校辅导员岗前培训。</w:t>
            </w:r>
          </w:p>
          <w:p>
            <w:pPr>
              <w:jc w:val="left"/>
              <w:rPr>
                <w:rFonts w:ascii="仿宋" w:hAnsi="仿宋" w:eastAsia="仿宋" w:cs="仿宋"/>
                <w:szCs w:val="21"/>
              </w:rPr>
            </w:pPr>
            <w:r>
              <w:rPr>
                <w:rFonts w:hint="eastAsia" w:ascii="仿宋" w:hAnsi="仿宋" w:eastAsia="仿宋" w:cs="仿宋"/>
                <w:szCs w:val="21"/>
              </w:rPr>
              <w:t>2018年12月参加安徽扬子职业技术学院青年教师教学基本功大赛获二等奖。</w:t>
            </w:r>
          </w:p>
          <w:p>
            <w:pPr>
              <w:jc w:val="left"/>
              <w:rPr>
                <w:rFonts w:asciiTheme="majorEastAsia" w:hAnsiTheme="majorEastAsia" w:eastAsiaTheme="majorEastAsia"/>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916"/>
        <w:gridCol w:w="560"/>
        <w:gridCol w:w="851"/>
        <w:gridCol w:w="992"/>
        <w:gridCol w:w="1276"/>
        <w:gridCol w:w="981"/>
        <w:gridCol w:w="1003"/>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92"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916"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560"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851"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年月</w:t>
            </w:r>
          </w:p>
        </w:tc>
        <w:tc>
          <w:tcPr>
            <w:tcW w:w="992"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1276"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981"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1003"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在教学中承担的</w:t>
            </w:r>
          </w:p>
          <w:p>
            <w:pPr>
              <w:jc w:val="center"/>
              <w:rPr>
                <w:rFonts w:asciiTheme="majorEastAsia" w:hAnsiTheme="majorEastAsia" w:eastAsiaTheme="majorEastAsia"/>
                <w:szCs w:val="21"/>
              </w:rPr>
            </w:pPr>
            <w:r>
              <w:rPr>
                <w:rFonts w:hint="eastAsia" w:asciiTheme="majorEastAsia" w:hAnsiTheme="majorEastAsia" w:eastAsiaTheme="majorEastAsia"/>
                <w:szCs w:val="21"/>
              </w:rPr>
              <w:t>工作</w:t>
            </w:r>
          </w:p>
        </w:tc>
        <w:tc>
          <w:tcPr>
            <w:tcW w:w="141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兼职教师在行业企业中所任职务</w:t>
            </w:r>
          </w:p>
        </w:tc>
        <w:tc>
          <w:tcPr>
            <w:tcW w:w="850"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吕云逸</w:t>
            </w:r>
          </w:p>
        </w:tc>
        <w:tc>
          <w:tcPr>
            <w:tcW w:w="560"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男</w:t>
            </w:r>
          </w:p>
        </w:tc>
        <w:tc>
          <w:tcPr>
            <w:tcW w:w="851"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1990.11</w:t>
            </w:r>
          </w:p>
        </w:tc>
        <w:tc>
          <w:tcPr>
            <w:tcW w:w="992"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助教</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ascii="仿宋_GB2312" w:hAnsi="宋体" w:eastAsia="仿宋_GB2312"/>
                <w:sz w:val="18"/>
                <w:szCs w:val="18"/>
              </w:rPr>
            </w:pPr>
            <w:r>
              <w:rPr>
                <w:rFonts w:hint="eastAsia" w:ascii="仿宋_GB2312" w:hAnsi="宋体" w:eastAsia="仿宋_GB2312"/>
                <w:sz w:val="18"/>
                <w:szCs w:val="18"/>
              </w:rPr>
              <w:t>数控加工</w:t>
            </w:r>
          </w:p>
        </w:tc>
        <w:tc>
          <w:tcPr>
            <w:tcW w:w="1003" w:type="dxa"/>
            <w:vAlign w:val="center"/>
          </w:tcPr>
          <w:p>
            <w:pPr>
              <w:ind w:right="-693" w:rightChars="-330"/>
              <w:rPr>
                <w:rFonts w:ascii="仿宋_GB2312" w:hAnsi="宋体" w:eastAsia="仿宋_GB2312"/>
                <w:sz w:val="18"/>
                <w:szCs w:val="18"/>
              </w:rPr>
            </w:pPr>
            <w:r>
              <w:rPr>
                <w:rFonts w:hint="eastAsia" w:ascii="仿宋_GB2312" w:hAnsi="宋体" w:eastAsia="仿宋_GB2312"/>
                <w:sz w:val="18"/>
                <w:szCs w:val="18"/>
              </w:rPr>
              <w:t>理论教学</w:t>
            </w:r>
          </w:p>
          <w:p>
            <w:pPr>
              <w:ind w:right="-693" w:rightChars="-330"/>
              <w:rPr>
                <w:rFonts w:ascii="仿宋_GB2312" w:hAnsi="宋体" w:eastAsia="仿宋_GB2312"/>
                <w:sz w:val="18"/>
                <w:szCs w:val="18"/>
              </w:rPr>
            </w:pPr>
            <w:r>
              <w:rPr>
                <w:rFonts w:hint="eastAsia" w:ascii="仿宋_GB2312" w:hAnsi="宋体" w:eastAsia="仿宋_GB2312"/>
                <w:sz w:val="18"/>
                <w:szCs w:val="18"/>
              </w:rPr>
              <w:t>2年</w:t>
            </w: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ascii="仿宋_GB2312" w:hAnsi="宋体" w:eastAsia="仿宋_GB2312"/>
                <w:szCs w:val="21"/>
              </w:rPr>
            </w:pPr>
            <w:r>
              <w:rPr>
                <w:rFonts w:hint="eastAsia" w:ascii="楷体_GB2312" w:eastAsia="楷体_GB2312"/>
                <w:szCs w:val="21"/>
              </w:rPr>
              <w:t>徐志鹏</w:t>
            </w:r>
          </w:p>
        </w:tc>
        <w:tc>
          <w:tcPr>
            <w:tcW w:w="560"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女</w:t>
            </w:r>
          </w:p>
        </w:tc>
        <w:tc>
          <w:tcPr>
            <w:tcW w:w="851"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1988.2</w:t>
            </w:r>
          </w:p>
        </w:tc>
        <w:tc>
          <w:tcPr>
            <w:tcW w:w="992"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助教</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ascii="仿宋_GB2312" w:hAnsi="宋体" w:eastAsia="仿宋_GB2312"/>
                <w:sz w:val="18"/>
                <w:szCs w:val="18"/>
              </w:rPr>
            </w:pPr>
            <w:r>
              <w:rPr>
                <w:rFonts w:hint="eastAsia" w:ascii="仿宋_GB2312" w:hAnsi="宋体" w:eastAsia="仿宋_GB2312"/>
                <w:sz w:val="18"/>
                <w:szCs w:val="18"/>
              </w:rPr>
              <w:t>机械工程</w:t>
            </w:r>
          </w:p>
        </w:tc>
        <w:tc>
          <w:tcPr>
            <w:tcW w:w="1003" w:type="dxa"/>
            <w:vAlign w:val="center"/>
          </w:tcPr>
          <w:p>
            <w:pPr>
              <w:ind w:right="-693" w:rightChars="-330"/>
              <w:rPr>
                <w:rFonts w:ascii="仿宋_GB2312" w:hAnsi="宋体" w:eastAsia="仿宋_GB2312"/>
                <w:sz w:val="18"/>
                <w:szCs w:val="18"/>
              </w:rPr>
            </w:pPr>
            <w:r>
              <w:rPr>
                <w:rFonts w:hint="eastAsia" w:ascii="仿宋_GB2312" w:hAnsi="宋体" w:eastAsia="仿宋_GB2312"/>
                <w:sz w:val="18"/>
                <w:szCs w:val="18"/>
              </w:rPr>
              <w:t>理论教学</w:t>
            </w:r>
          </w:p>
          <w:p>
            <w:pPr>
              <w:ind w:right="-693" w:rightChars="-330"/>
              <w:rPr>
                <w:rFonts w:ascii="仿宋_GB2312" w:hAnsi="宋体" w:eastAsia="仿宋_GB2312"/>
                <w:sz w:val="18"/>
                <w:szCs w:val="18"/>
              </w:rPr>
            </w:pPr>
            <w:r>
              <w:rPr>
                <w:rFonts w:hint="eastAsia" w:ascii="仿宋_GB2312" w:hAnsi="宋体" w:eastAsia="仿宋_GB2312"/>
                <w:sz w:val="18"/>
                <w:szCs w:val="18"/>
              </w:rPr>
              <w:t>2年</w:t>
            </w: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江德松</w:t>
            </w:r>
          </w:p>
        </w:tc>
        <w:tc>
          <w:tcPr>
            <w:tcW w:w="560"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男</w:t>
            </w:r>
          </w:p>
        </w:tc>
        <w:tc>
          <w:tcPr>
            <w:tcW w:w="851"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1978.1</w:t>
            </w:r>
          </w:p>
        </w:tc>
        <w:tc>
          <w:tcPr>
            <w:tcW w:w="992"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副教授</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ascii="仿宋_GB2312" w:hAnsi="宋体" w:eastAsia="仿宋_GB2312"/>
                <w:sz w:val="18"/>
                <w:szCs w:val="18"/>
              </w:rPr>
            </w:pPr>
            <w:r>
              <w:rPr>
                <w:rFonts w:hint="eastAsia" w:ascii="仿宋_GB2312" w:hAnsi="宋体" w:eastAsia="仿宋_GB2312"/>
                <w:sz w:val="18"/>
                <w:szCs w:val="18"/>
              </w:rPr>
              <w:t>机械加工</w:t>
            </w:r>
          </w:p>
        </w:tc>
        <w:tc>
          <w:tcPr>
            <w:tcW w:w="1003" w:type="dxa"/>
            <w:vAlign w:val="center"/>
          </w:tcPr>
          <w:p>
            <w:pPr>
              <w:ind w:right="-693" w:rightChars="-330"/>
              <w:rPr>
                <w:rFonts w:ascii="仿宋_GB2312" w:hAnsi="宋体" w:eastAsia="仿宋_GB2312"/>
                <w:sz w:val="18"/>
                <w:szCs w:val="18"/>
              </w:rPr>
            </w:pPr>
            <w:r>
              <w:rPr>
                <w:rFonts w:hint="eastAsia" w:ascii="仿宋_GB2312" w:hAnsi="宋体" w:eastAsia="仿宋_GB2312"/>
                <w:sz w:val="18"/>
                <w:szCs w:val="18"/>
              </w:rPr>
              <w:t>理论教学</w:t>
            </w:r>
          </w:p>
          <w:p>
            <w:pPr>
              <w:ind w:right="-693" w:rightChars="-330"/>
              <w:rPr>
                <w:rFonts w:ascii="仿宋_GB2312" w:hAnsi="宋体" w:eastAsia="仿宋_GB2312"/>
                <w:sz w:val="18"/>
                <w:szCs w:val="18"/>
              </w:rPr>
            </w:pPr>
            <w:r>
              <w:rPr>
                <w:rFonts w:hint="eastAsia" w:ascii="仿宋_GB2312" w:hAnsi="宋体" w:eastAsia="仿宋_GB2312"/>
                <w:sz w:val="18"/>
                <w:szCs w:val="18"/>
              </w:rPr>
              <w:t>10年</w:t>
            </w: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ascii="仿宋_GB2312" w:hAnsi="宋体" w:eastAsia="仿宋_GB2312"/>
                <w:szCs w:val="21"/>
              </w:rPr>
            </w:pPr>
          </w:p>
        </w:tc>
        <w:tc>
          <w:tcPr>
            <w:tcW w:w="560"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1276" w:type="dxa"/>
          </w:tcPr>
          <w:p>
            <w:pPr>
              <w:spacing w:line="480" w:lineRule="auto"/>
              <w:ind w:right="-693" w:rightChars="-330"/>
              <w:rPr>
                <w:rFonts w:ascii="仿宋_GB2312" w:hAnsi="宋体" w:eastAsia="仿宋_GB2312"/>
                <w:sz w:val="15"/>
                <w:szCs w:val="15"/>
              </w:rPr>
            </w:pPr>
          </w:p>
        </w:tc>
        <w:tc>
          <w:tcPr>
            <w:tcW w:w="981" w:type="dxa"/>
          </w:tcPr>
          <w:p>
            <w:pPr>
              <w:spacing w:line="480" w:lineRule="auto"/>
              <w:ind w:right="-693" w:rightChars="-330"/>
              <w:rPr>
                <w:rFonts w:ascii="仿宋_GB2312" w:hAnsi="宋体" w:eastAsia="仿宋_GB2312"/>
                <w:szCs w:val="21"/>
              </w:rPr>
            </w:pPr>
          </w:p>
        </w:tc>
        <w:tc>
          <w:tcPr>
            <w:tcW w:w="1003" w:type="dxa"/>
            <w:vAlign w:val="center"/>
          </w:tcPr>
          <w:p>
            <w:pPr>
              <w:ind w:right="-693" w:rightChars="-330"/>
              <w:rPr>
                <w:rFonts w:ascii="仿宋_GB2312" w:hAnsi="宋体" w:eastAsia="仿宋_GB2312"/>
                <w:szCs w:val="21"/>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ascii="仿宋_GB2312" w:hAnsi="宋体" w:eastAsia="仿宋_GB2312"/>
                <w:szCs w:val="21"/>
              </w:rPr>
            </w:pPr>
          </w:p>
        </w:tc>
        <w:tc>
          <w:tcPr>
            <w:tcW w:w="560"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1276" w:type="dxa"/>
          </w:tcPr>
          <w:p>
            <w:pPr>
              <w:spacing w:line="480" w:lineRule="auto"/>
              <w:ind w:right="-693" w:rightChars="-330"/>
              <w:rPr>
                <w:rFonts w:ascii="仿宋_GB2312" w:hAnsi="宋体" w:eastAsia="仿宋_GB2312"/>
                <w:szCs w:val="21"/>
              </w:rPr>
            </w:pPr>
          </w:p>
        </w:tc>
        <w:tc>
          <w:tcPr>
            <w:tcW w:w="981" w:type="dxa"/>
          </w:tcPr>
          <w:p>
            <w:pPr>
              <w:spacing w:line="480" w:lineRule="auto"/>
              <w:ind w:right="-693" w:rightChars="-330"/>
              <w:rPr>
                <w:rFonts w:ascii="仿宋_GB2312" w:hAnsi="宋体" w:eastAsia="仿宋_GB2312"/>
                <w:szCs w:val="21"/>
              </w:rPr>
            </w:pPr>
          </w:p>
        </w:tc>
        <w:tc>
          <w:tcPr>
            <w:tcW w:w="1003" w:type="dxa"/>
            <w:vAlign w:val="center"/>
          </w:tcPr>
          <w:p>
            <w:pPr>
              <w:ind w:right="-693" w:rightChars="-330"/>
              <w:rPr>
                <w:rFonts w:ascii="仿宋_GB2312" w:hAnsi="宋体" w:eastAsia="仿宋_GB2312"/>
                <w:szCs w:val="21"/>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9" w:hRule="atLeast"/>
        </w:trPr>
        <w:tc>
          <w:tcPr>
            <w:tcW w:w="792" w:type="dxa"/>
            <w:tcBorders>
              <w:top w:val="nil"/>
              <w:bottom w:val="single" w:color="auto" w:sz="4" w:space="0"/>
            </w:tcBorders>
            <w:vAlign w:val="center"/>
          </w:tcPr>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8847" w:type="dxa"/>
            <w:gridSpan w:val="9"/>
            <w:tcBorders>
              <w:top w:val="nil"/>
              <w:bottom w:val="single" w:color="auto" w:sz="4" w:space="0"/>
              <w:right w:val="single" w:color="auto" w:sz="4" w:space="0"/>
            </w:tcBorders>
          </w:tcPr>
          <w:p>
            <w:pPr>
              <w:ind w:right="-107" w:rightChars="-51"/>
              <w:rPr>
                <w:rFonts w:asciiTheme="majorEastAsia" w:hAnsiTheme="majorEastAsia" w:eastAsiaTheme="majorEastAsia"/>
              </w:rPr>
            </w:pPr>
            <w:r>
              <w:rPr>
                <w:rFonts w:hint="eastAsia" w:asciiTheme="majorEastAsia" w:hAnsiTheme="majorEastAsia" w:eastAsiaTheme="majorEastAsia"/>
              </w:rPr>
              <w:t>课程团队的“双师”结构、专兼教师比例、知识结构、专业技术职务及职业资格结构、年龄结构、学缘结构、优秀教育技术骨干配置、近五年培养青年教师的措施与成效：</w:t>
            </w:r>
          </w:p>
          <w:p>
            <w:pPr>
              <w:spacing w:line="360" w:lineRule="auto"/>
              <w:ind w:right="-693" w:rightChars="-330"/>
              <w:rPr>
                <w:rFonts w:ascii="仿宋_GB2312" w:hAnsi="宋体" w:eastAsia="仿宋_GB2312"/>
                <w:snapToGrid w:val="0"/>
                <w:szCs w:val="21"/>
              </w:rPr>
            </w:pPr>
          </w:p>
          <w:p>
            <w:pPr>
              <w:ind w:right="-693" w:rightChars="-330" w:firstLine="420" w:firstLineChars="200"/>
              <w:rPr>
                <w:rFonts w:ascii="仿宋" w:hAnsi="仿宋" w:eastAsia="仿宋"/>
                <w:szCs w:val="21"/>
              </w:rPr>
            </w:pPr>
            <w:r>
              <w:rPr>
                <w:rFonts w:hint="eastAsia" w:ascii="仿宋" w:hAnsi="仿宋" w:eastAsia="仿宋"/>
                <w:szCs w:val="21"/>
              </w:rPr>
              <w:t>本教学团队共4人，其中：主讲教师</w:t>
            </w:r>
            <w:r>
              <w:rPr>
                <w:rFonts w:ascii="仿宋" w:hAnsi="仿宋" w:eastAsia="仿宋"/>
                <w:szCs w:val="21"/>
              </w:rPr>
              <w:t>4</w:t>
            </w:r>
            <w:r>
              <w:rPr>
                <w:rFonts w:hint="eastAsia" w:ascii="仿宋" w:hAnsi="仿宋" w:eastAsia="仿宋"/>
                <w:szCs w:val="21"/>
              </w:rPr>
              <w:t>人；辅导教师1人，实训指导教师1人。本团队中，讲师</w:t>
            </w:r>
            <w:r>
              <w:rPr>
                <w:rFonts w:ascii="仿宋" w:hAnsi="仿宋" w:eastAsia="仿宋"/>
                <w:szCs w:val="21"/>
              </w:rPr>
              <w:t>1</w:t>
            </w:r>
            <w:r>
              <w:rPr>
                <w:rFonts w:hint="eastAsia" w:ascii="仿宋" w:hAnsi="仿宋" w:eastAsia="仿宋"/>
                <w:szCs w:val="21"/>
              </w:rPr>
              <w:t>人,助教3人，师资配置比率达到1:16。高中级职称教师占主讲教师25%；硕士学历以上教师</w:t>
            </w:r>
          </w:p>
          <w:p>
            <w:pPr>
              <w:ind w:right="-693" w:rightChars="-330"/>
              <w:rPr>
                <w:rFonts w:ascii="仿宋" w:hAnsi="仿宋" w:eastAsia="仿宋"/>
                <w:szCs w:val="21"/>
              </w:rPr>
            </w:pPr>
            <w:r>
              <w:rPr>
                <w:rFonts w:hint="eastAsia" w:ascii="仿宋" w:hAnsi="仿宋" w:eastAsia="仿宋"/>
                <w:szCs w:val="21"/>
              </w:rPr>
              <w:t>占75%；“双师型”教师比例近50%；从学历上看，硕士以上的学历的教师占75%，。从年龄结</w:t>
            </w:r>
          </w:p>
          <w:p>
            <w:pPr>
              <w:ind w:right="-693" w:rightChars="-330"/>
              <w:rPr>
                <w:rFonts w:ascii="仿宋" w:hAnsi="仿宋" w:eastAsia="仿宋"/>
                <w:szCs w:val="21"/>
              </w:rPr>
            </w:pPr>
            <w:r>
              <w:rPr>
                <w:rFonts w:hint="eastAsia" w:ascii="仿宋" w:hAnsi="仿宋" w:eastAsia="仿宋"/>
                <w:szCs w:val="21"/>
              </w:rPr>
              <w:t>构上看，3</w:t>
            </w:r>
            <w:r>
              <w:rPr>
                <w:rFonts w:ascii="仿宋" w:hAnsi="仿宋" w:eastAsia="仿宋"/>
                <w:szCs w:val="21"/>
              </w:rPr>
              <w:t>5</w:t>
            </w:r>
            <w:r>
              <w:rPr>
                <w:rFonts w:hint="eastAsia" w:ascii="仿宋" w:hAnsi="仿宋" w:eastAsia="仿宋"/>
                <w:szCs w:val="21"/>
              </w:rPr>
              <w:t>岁以下的青年教师占75%以上，从学缘结构上看，有机械类专业的本科毕业生，</w:t>
            </w:r>
          </w:p>
          <w:p>
            <w:pPr>
              <w:ind w:right="-693" w:rightChars="-330"/>
              <w:rPr>
                <w:rFonts w:ascii="仿宋" w:hAnsi="仿宋" w:eastAsia="仿宋"/>
                <w:szCs w:val="21"/>
              </w:rPr>
            </w:pPr>
            <w:r>
              <w:rPr>
                <w:rFonts w:hint="eastAsia" w:ascii="仿宋" w:hAnsi="仿宋" w:eastAsia="仿宋"/>
                <w:szCs w:val="21"/>
              </w:rPr>
              <w:t>也有其他物理专业转行到机械专业中的骨干老师，充分说明机械专业的知识具有综合性。中</w:t>
            </w:r>
          </w:p>
          <w:p>
            <w:pPr>
              <w:ind w:right="-693" w:rightChars="-330"/>
              <w:rPr>
                <w:rFonts w:ascii="仿宋" w:hAnsi="仿宋" w:eastAsia="仿宋"/>
                <w:szCs w:val="21"/>
              </w:rPr>
            </w:pPr>
            <w:r>
              <w:rPr>
                <w:rFonts w:hint="eastAsia" w:ascii="仿宋" w:hAnsi="仿宋" w:eastAsia="仿宋"/>
                <w:szCs w:val="21"/>
              </w:rPr>
              <w:t>青年教师定期参加国内各大院校的学术研讨、专业培训，参加与企业之间产学研的研讨，到</w:t>
            </w:r>
          </w:p>
          <w:p>
            <w:pPr>
              <w:ind w:right="-693" w:rightChars="-330"/>
              <w:rPr>
                <w:rFonts w:ascii="仿宋" w:hAnsi="仿宋" w:eastAsia="仿宋"/>
                <w:szCs w:val="21"/>
              </w:rPr>
            </w:pPr>
            <w:r>
              <w:rPr>
                <w:rFonts w:hint="eastAsia" w:ascii="仿宋" w:hAnsi="仿宋" w:eastAsia="仿宋"/>
                <w:szCs w:val="21"/>
              </w:rPr>
              <w:t>各大公司实践等。这些培养活动提高了中青年教师的“双师型”专业技能和科研能力，为提</w:t>
            </w:r>
          </w:p>
          <w:p>
            <w:pPr>
              <w:ind w:right="-693" w:rightChars="-330"/>
              <w:rPr>
                <w:rFonts w:ascii="仿宋_GB2312" w:hAnsi="宋体" w:eastAsia="仿宋_GB2312"/>
                <w:snapToGrid w:val="0"/>
                <w:szCs w:val="21"/>
              </w:rPr>
            </w:pPr>
            <w:r>
              <w:rPr>
                <w:rFonts w:hint="eastAsia" w:ascii="仿宋" w:hAnsi="仿宋" w:eastAsia="仿宋"/>
                <w:szCs w:val="21"/>
              </w:rPr>
              <w:t>高教学水平形成了有力的支撑。</w:t>
            </w: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tc>
      </w:tr>
    </w:tbl>
    <w:p>
      <w: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3</w:t>
      </w:r>
      <w:r>
        <w:rPr>
          <w:rFonts w:hint="eastAsia" w:ascii="仿宋_GB2312" w:hAnsi="宋体" w:eastAsia="仿宋_GB2312"/>
          <w:b/>
          <w:bCs/>
          <w:sz w:val="28"/>
        </w:rPr>
        <w:t>．课程建设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7" w:hRule="atLeast"/>
          <w:jc w:val="center"/>
        </w:trPr>
        <w:tc>
          <w:tcPr>
            <w:tcW w:w="8897" w:type="dxa"/>
          </w:tcPr>
          <w:p>
            <w:pPr>
              <w:ind w:right="-107" w:rightChars="-51"/>
              <w:rPr>
                <w:rFonts w:asciiTheme="majorEastAsia" w:hAnsiTheme="majorEastAsia" w:eastAsiaTheme="majorEastAsia"/>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jc w:val="left"/>
              <w:rPr>
                <w:rFonts w:ascii="宋体" w:hAnsi="宋体" w:cs="宋体"/>
                <w:b/>
                <w:bCs/>
                <w:szCs w:val="21"/>
              </w:rPr>
            </w:pPr>
            <w:r>
              <w:rPr>
                <w:rFonts w:hint="eastAsia" w:ascii="宋体" w:hAnsi="宋体" w:cs="宋体"/>
                <w:b/>
                <w:bCs/>
                <w:szCs w:val="21"/>
              </w:rPr>
              <w:t>一 、课程性质和作用</w:t>
            </w:r>
          </w:p>
          <w:p>
            <w:pPr>
              <w:spacing w:line="320" w:lineRule="exact"/>
              <w:ind w:left="105" w:leftChars="50" w:right="105" w:rightChars="50"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制图是研究绘制和阅读工程图样的原理和方法的一门学科，既具有系统的理论，又有较强的实践性。它研究的对象是机械图样，而图样被称为工程界的“技术语言”，掌握和运用好这样的特殊语言，对于机械专业的高职学生来说至关重要。它将为学生后续专业课的学习提供有力的前期准备，同时对于培养学生的工程实践能力以及使学生形成较强的创新意识和职业能力奠定坚实的基础。</w:t>
            </w:r>
          </w:p>
          <w:p>
            <w:pPr>
              <w:spacing w:line="320" w:lineRule="exact"/>
              <w:ind w:left="105" w:leftChars="50" w:right="105" w:rightChars="50"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机械制图课程无论在教学内容、教学模式、教学方法，都按制图课程体系，注重学科的系统性、尤其注重图解方法和二维图形的表达。机械制图教学采取既重视学科基本理论教学，又注重手工仪器绘图技能的培养训练。所配备的学时比较合理，学生的制图基本功也比较扎实。  </w:t>
            </w:r>
          </w:p>
          <w:p>
            <w:pPr>
              <w:spacing w:line="320" w:lineRule="exact"/>
              <w:ind w:left="105" w:leftChars="50" w:right="105" w:rightChars="50"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近年来，信息技术和网络技术的飞速发展，引领了教育技术的深刻变革，计算机的日趋普及导致绘图技术发生了革命性的变化。为了适应这种变革的要求，作为以培养技术技能人才为已任的中职学校，必须构建与计算机绘图技术进步相协调的先进教育技术平台，保证计算机绘图教学的与时俱进。我校建立起拥有10个节点的CAD微机绘图室，使绘图教学软件始终处于先进状态，极大的激发了学生的学习兴趣促进了学生自觉、自主学习的积极性。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通过本课程的学习，学生应达到培养学生绘图能力、读图能力和图解能力，培养学生的空间想象力、空间分析能力，培养学生创新的意识及创造能力；为完成后续课程的学习和从事的工作奠定基础。</w:t>
            </w:r>
          </w:p>
          <w:p>
            <w:pPr>
              <w:rPr>
                <w:rFonts w:ascii="宋体" w:hAnsi="宋体" w:cs="宋体"/>
                <w:b/>
                <w:bCs/>
                <w:szCs w:val="21"/>
              </w:rPr>
            </w:pPr>
            <w:r>
              <w:rPr>
                <w:rFonts w:hint="eastAsia" w:ascii="宋体" w:hAnsi="宋体" w:cs="宋体"/>
                <w:b/>
                <w:bCs/>
                <w:szCs w:val="21"/>
              </w:rPr>
              <w:t xml:space="preserve">二、课程设计的理念与思路  </w:t>
            </w:r>
          </w:p>
          <w:p>
            <w:pPr>
              <w:spacing w:line="320" w:lineRule="exact"/>
              <w:ind w:left="105" w:leftChars="50" w:right="105" w:rightChars="50" w:firstLine="525" w:firstLineChars="250"/>
              <w:rPr>
                <w:rFonts w:ascii="仿宋_GB2312" w:hAnsi="宋体" w:eastAsia="仿宋_GB2312"/>
                <w:color w:val="000000"/>
                <w:szCs w:val="21"/>
              </w:rPr>
            </w:pPr>
            <w:r>
              <w:rPr>
                <w:rFonts w:hint="eastAsia" w:ascii="仿宋_GB2312" w:hAnsi="宋体" w:eastAsia="仿宋_GB2312"/>
                <w:color w:val="000000"/>
                <w:szCs w:val="21"/>
              </w:rPr>
              <w:t xml:space="preserve">在课程设计中，以强化学生专业技能，培养学生职业岗位能力为目的，改变传统思想，打破传统授课模式，优化课程结构，合理组织课程内容；理论和实践相结合，实现与电力岗位的“零距离”对接；运用现代化教学设备，改善教学效果；推行“双证书”教育制度，保障教学措施落实，培养满足电力行业需求的高级技能型人才。  </w:t>
            </w:r>
          </w:p>
          <w:p>
            <w:pPr>
              <w:spacing w:line="320" w:lineRule="exact"/>
              <w:ind w:left="105" w:leftChars="50" w:right="105" w:rightChars="50"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机械制图课程的的设计理念与思路是通过动手实际操作消化理解课堂理论教学内容，通过查阅国家标准和动手实际绘图将学生掌握的理论转化为实际应用能力，从而提高和培养解决问题的能力和创新思维能力。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实践教学环节，达到了贯彻执行国家标准机械制图的目的，训练和培养学生徒手测绘、绘制仪器图、计算机绘图的能力；培养了学生测绘实际零件和装配体的动手能力。在后续的专业课、课程设计和毕业实习毕业设计的绘图实践中充分发挥制图的作用，从而为充分掌握机械工程技术打下坚实的基础。</w:t>
            </w:r>
          </w:p>
          <w:p>
            <w:pPr>
              <w:rPr>
                <w:rFonts w:ascii="宋体" w:hAnsi="宋体" w:cs="宋体"/>
                <w:b/>
                <w:bCs/>
                <w:szCs w:val="21"/>
              </w:rPr>
            </w:pPr>
            <w:r>
              <w:rPr>
                <w:rFonts w:hint="eastAsia" w:ascii="宋体" w:hAnsi="宋体" w:cs="宋体"/>
                <w:b/>
                <w:bCs/>
                <w:szCs w:val="21"/>
              </w:rPr>
              <w:t>三 、课程目标设计</w:t>
            </w:r>
          </w:p>
          <w:p>
            <w:pPr>
              <w:ind w:firstLine="482" w:firstLineChars="200"/>
              <w:rPr>
                <w:rFonts w:ascii="宋体" w:hAnsi="宋体" w:cs="宋体"/>
                <w:color w:val="FF0000"/>
                <w:kern w:val="0"/>
                <w:sz w:val="24"/>
              </w:rPr>
            </w:pPr>
            <w:bookmarkStart w:id="2" w:name="_GoBack"/>
            <w:r>
              <w:rPr>
                <w:rFonts w:hint="eastAsia" w:ascii="宋体" w:hAnsi="宋体" w:cs="宋体"/>
                <w:b/>
                <w:bCs/>
                <w:color w:val="FF0000"/>
                <w:kern w:val="0"/>
                <w:sz w:val="24"/>
              </w:rPr>
              <w:t>1、能力目标</w:t>
            </w:r>
          </w:p>
          <w:p>
            <w:pPr>
              <w:widowControl/>
              <w:spacing w:line="400" w:lineRule="exact"/>
              <w:ind w:firstLine="420" w:firstLineChars="200"/>
              <w:jc w:val="left"/>
              <w:rPr>
                <w:rFonts w:ascii="宋体" w:hAnsi="宋体" w:cs="宋体"/>
                <w:color w:val="FF0000"/>
                <w:kern w:val="0"/>
                <w:szCs w:val="21"/>
              </w:rPr>
            </w:pPr>
            <w:r>
              <w:rPr>
                <w:rFonts w:hint="eastAsia" w:ascii="宋体" w:hAnsi="宋体" w:cs="宋体"/>
                <w:color w:val="FF0000"/>
                <w:kern w:val="0"/>
                <w:szCs w:val="21"/>
              </w:rPr>
              <w:t>1、能够严格遵守数控车床和数控铣床及加工中心操作工国家标准的有关规定进行操作；</w:t>
            </w:r>
          </w:p>
          <w:p>
            <w:pPr>
              <w:widowControl/>
              <w:spacing w:line="400" w:lineRule="exact"/>
              <w:ind w:firstLine="420" w:firstLineChars="200"/>
              <w:jc w:val="left"/>
              <w:rPr>
                <w:rFonts w:ascii="宋体" w:hAnsi="宋体" w:cs="宋体"/>
                <w:color w:val="FF0000"/>
                <w:kern w:val="0"/>
                <w:szCs w:val="21"/>
              </w:rPr>
            </w:pPr>
            <w:r>
              <w:rPr>
                <w:rFonts w:hint="eastAsia" w:ascii="宋体" w:hAnsi="宋体" w:cs="宋体"/>
                <w:color w:val="FF0000"/>
                <w:kern w:val="0"/>
                <w:szCs w:val="21"/>
              </w:rPr>
              <w:t>2、具有“回转体类零件”数控机床加工工艺分析、工艺文件编制及数控车操作等技能；</w:t>
            </w:r>
          </w:p>
          <w:p>
            <w:pPr>
              <w:widowControl/>
              <w:spacing w:line="400" w:lineRule="exact"/>
              <w:ind w:firstLine="420" w:firstLineChars="200"/>
              <w:jc w:val="left"/>
              <w:rPr>
                <w:rFonts w:ascii="宋体" w:hAnsi="宋体" w:cs="宋体"/>
                <w:color w:val="FF0000"/>
                <w:kern w:val="0"/>
                <w:szCs w:val="21"/>
              </w:rPr>
            </w:pPr>
            <w:r>
              <w:rPr>
                <w:rFonts w:hint="eastAsia" w:ascii="宋体" w:hAnsi="宋体" w:cs="宋体"/>
                <w:color w:val="FF0000"/>
                <w:kern w:val="0"/>
                <w:szCs w:val="21"/>
              </w:rPr>
              <w:t>3、具有“非回转体类零件”（如模具类零件、箱体类零件及其他异形类零件）零件加工工艺分析、制定及数控铣床和加工中心机床操作等技能；</w:t>
            </w:r>
          </w:p>
          <w:p>
            <w:pPr>
              <w:widowControl/>
              <w:spacing w:line="400" w:lineRule="exact"/>
              <w:ind w:firstLine="420" w:firstLineChars="200"/>
              <w:jc w:val="left"/>
              <w:rPr>
                <w:rFonts w:ascii="宋体" w:hAnsi="宋体" w:cs="宋体"/>
                <w:color w:val="FF0000"/>
                <w:kern w:val="0"/>
                <w:szCs w:val="21"/>
              </w:rPr>
            </w:pPr>
            <w:r>
              <w:rPr>
                <w:rFonts w:hint="eastAsia" w:ascii="宋体" w:hAnsi="宋体" w:cs="宋体"/>
                <w:color w:val="FF0000"/>
                <w:kern w:val="0"/>
                <w:szCs w:val="21"/>
              </w:rPr>
              <w:t xml:space="preserve">4、具有中等复杂零件关键部位工装夹具分析等能力； </w:t>
            </w:r>
          </w:p>
          <w:p>
            <w:pPr>
              <w:ind w:firstLine="420" w:firstLineChars="200"/>
              <w:rPr>
                <w:rFonts w:ascii="宋体" w:hAnsi="宋体" w:cs="宋体"/>
                <w:color w:val="FF0000"/>
                <w:szCs w:val="21"/>
              </w:rPr>
            </w:pPr>
            <w:r>
              <w:rPr>
                <w:rFonts w:hint="eastAsia" w:ascii="宋体" w:hAnsi="宋体" w:cs="宋体"/>
                <w:color w:val="FF0000"/>
                <w:kern w:val="0"/>
                <w:szCs w:val="21"/>
              </w:rPr>
              <w:t>5、具有通过网络、期刊、专业书籍、工艺技术手册等手段获取信息能力。</w:t>
            </w:r>
          </w:p>
          <w:bookmarkEnd w:id="2"/>
          <w:p>
            <w:pPr>
              <w:ind w:firstLine="422" w:firstLineChars="200"/>
              <w:rPr>
                <w:rFonts w:ascii="宋体" w:hAnsi="宋体" w:cs="宋体"/>
                <w:kern w:val="0"/>
                <w:szCs w:val="21"/>
              </w:rPr>
            </w:pPr>
            <w:r>
              <w:rPr>
                <w:rFonts w:hint="eastAsia" w:ascii="宋体" w:hAnsi="宋体" w:cs="宋体"/>
                <w:b/>
                <w:bCs/>
                <w:kern w:val="0"/>
                <w:szCs w:val="21"/>
              </w:rPr>
              <w:t>2、知识目标</w:t>
            </w:r>
          </w:p>
          <w:p>
            <w:pPr>
              <w:snapToGrid w:val="0"/>
              <w:spacing w:line="400" w:lineRule="exact"/>
              <w:ind w:firstLine="480" w:firstLineChars="200"/>
              <w:rPr>
                <w:rFonts w:ascii="宋体" w:hAnsi="宋体"/>
                <w:bCs/>
                <w:sz w:val="24"/>
              </w:rPr>
            </w:pPr>
            <w:r>
              <w:rPr>
                <w:rFonts w:ascii="宋体" w:hAnsi="宋体"/>
                <w:sz w:val="24"/>
              </w:rPr>
              <w:t>1</w:t>
            </w:r>
            <w:r>
              <w:rPr>
                <w:rFonts w:hint="eastAsia" w:ascii="宋体" w:hAnsi="宋体"/>
                <w:sz w:val="24"/>
              </w:rPr>
              <w:t>、掌握正投影的基本原理和应用；</w:t>
            </w:r>
          </w:p>
          <w:p>
            <w:pPr>
              <w:snapToGrid w:val="0"/>
              <w:spacing w:line="400" w:lineRule="exact"/>
              <w:ind w:firstLine="240" w:firstLineChars="100"/>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、掌握绘制和识读机械图样的基本理论，能徒手绘制一般零件图；</w:t>
            </w:r>
          </w:p>
          <w:p>
            <w:pPr>
              <w:spacing w:line="400" w:lineRule="exact"/>
              <w:ind w:firstLine="482"/>
              <w:rPr>
                <w:rFonts w:ascii="宋体" w:hAnsi="宋体" w:cs="宋体"/>
                <w:kern w:val="0"/>
                <w:sz w:val="24"/>
              </w:rPr>
            </w:pPr>
            <w:r>
              <w:rPr>
                <w:rFonts w:hint="eastAsia" w:ascii="宋体" w:hAnsi="宋体" w:cs="宋体"/>
                <w:kern w:val="0"/>
                <w:sz w:val="24"/>
              </w:rPr>
              <w:t>3、能够识读较复杂的零件图，理解零件加工技术要求，尺寸、材料、加工工艺、公差等；</w:t>
            </w:r>
          </w:p>
          <w:p>
            <w:pPr>
              <w:snapToGrid w:val="0"/>
              <w:spacing w:line="400" w:lineRule="exact"/>
              <w:ind w:firstLine="480" w:firstLineChars="200"/>
              <w:rPr>
                <w:rFonts w:ascii="宋体" w:hAnsi="宋体"/>
                <w:sz w:val="24"/>
              </w:rPr>
            </w:pPr>
            <w:r>
              <w:rPr>
                <w:rFonts w:hint="eastAsia" w:ascii="宋体" w:hAnsi="宋体" w:cs="宋体"/>
                <w:kern w:val="0"/>
                <w:sz w:val="24"/>
              </w:rPr>
              <w:t>4、能够识读中等复杂的部件装配图并能拆画零件图；</w:t>
            </w:r>
          </w:p>
          <w:p>
            <w:pPr>
              <w:snapToGrid w:val="0"/>
              <w:spacing w:line="400" w:lineRule="exact"/>
              <w:ind w:firstLine="480" w:firstLineChars="200"/>
              <w:rPr>
                <w:rFonts w:ascii="宋体" w:hAnsi="宋体"/>
                <w:sz w:val="24"/>
              </w:rPr>
            </w:pPr>
            <w:r>
              <w:rPr>
                <w:rFonts w:hint="eastAsia" w:ascii="宋体" w:hAnsi="宋体"/>
                <w:sz w:val="24"/>
              </w:rPr>
              <w:t>5、了解工程制图国家标准和其它有关规定，并能按规定对</w:t>
            </w:r>
            <w:r>
              <w:rPr>
                <w:rFonts w:ascii="宋体" w:hAnsi="宋体"/>
                <w:sz w:val="24"/>
              </w:rPr>
              <w:t>AutoCAD</w:t>
            </w:r>
            <w:r>
              <w:rPr>
                <w:rFonts w:hint="eastAsia" w:ascii="宋体" w:hAnsi="宋体"/>
                <w:sz w:val="24"/>
              </w:rPr>
              <w:t>软件中的默认参数进行设置；</w:t>
            </w:r>
          </w:p>
          <w:p>
            <w:pPr>
              <w:snapToGrid w:val="0"/>
              <w:spacing w:line="400" w:lineRule="exact"/>
              <w:ind w:firstLine="480" w:firstLineChars="200"/>
              <w:rPr>
                <w:rFonts w:ascii="宋体" w:hAnsi="宋体"/>
                <w:sz w:val="24"/>
              </w:rPr>
            </w:pPr>
            <w:r>
              <w:rPr>
                <w:rFonts w:hint="eastAsia" w:ascii="宋体" w:hAnsi="宋体"/>
                <w:sz w:val="24"/>
              </w:rPr>
              <w:t xml:space="preserve">6、掌握计算机绘图的基本方法，熟悉图形文件的保存、打开、复制、删除等操作，了解图形打印方法； </w:t>
            </w:r>
          </w:p>
          <w:p>
            <w:pPr>
              <w:snapToGrid w:val="0"/>
              <w:spacing w:line="400" w:lineRule="exact"/>
              <w:ind w:firstLine="480" w:firstLineChars="200"/>
              <w:rPr>
                <w:rFonts w:ascii="宋体" w:hAnsi="宋体"/>
                <w:sz w:val="24"/>
              </w:rPr>
            </w:pPr>
            <w:r>
              <w:rPr>
                <w:rFonts w:hint="eastAsia"/>
                <w:sz w:val="24"/>
              </w:rPr>
              <w:t>7、</w:t>
            </w:r>
            <w:r>
              <w:rPr>
                <w:rFonts w:hint="eastAsia" w:ascii="宋体" w:hAnsi="宋体"/>
                <w:sz w:val="24"/>
              </w:rPr>
              <w:t>掌握计算机绘制零件图和装配图的方法；</w:t>
            </w:r>
          </w:p>
          <w:p>
            <w:pPr>
              <w:autoSpaceDE w:val="0"/>
              <w:autoSpaceDN w:val="0"/>
              <w:adjustRightInd w:val="0"/>
              <w:spacing w:line="400" w:lineRule="exact"/>
              <w:ind w:firstLine="480" w:firstLineChars="200"/>
              <w:rPr>
                <w:rFonts w:ascii="宋体" w:hAnsi="宋体"/>
                <w:sz w:val="24"/>
              </w:rPr>
            </w:pPr>
            <w:r>
              <w:rPr>
                <w:rFonts w:hint="eastAsia" w:ascii="宋体" w:hAnsi="宋体"/>
                <w:sz w:val="24"/>
              </w:rPr>
              <w:t>8、掌握简单机件的三维实体造型。</w:t>
            </w:r>
          </w:p>
          <w:p>
            <w:pPr>
              <w:ind w:firstLine="527" w:firstLineChars="250"/>
              <w:rPr>
                <w:rFonts w:ascii="宋体" w:hAnsi="宋体" w:cs="宋体"/>
                <w:b/>
                <w:bCs/>
                <w:szCs w:val="21"/>
              </w:rPr>
            </w:pPr>
            <w:r>
              <w:rPr>
                <w:rFonts w:hint="eastAsia" w:ascii="宋体" w:hAnsi="宋体" w:cs="宋体"/>
                <w:b/>
                <w:bCs/>
                <w:szCs w:val="21"/>
              </w:rPr>
              <w:t>3、其他目标</w:t>
            </w:r>
          </w:p>
          <w:p>
            <w:pPr>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、具有徒手绘制立体的轴测图、三视图和零件草图的能力；</w:t>
            </w:r>
          </w:p>
          <w:p>
            <w:pPr>
              <w:spacing w:line="400" w:lineRule="exact"/>
              <w:ind w:firstLine="482"/>
              <w:rPr>
                <w:rFonts w:ascii="宋体" w:hAnsi="宋体" w:cs="宋体"/>
                <w:kern w:val="0"/>
                <w:sz w:val="24"/>
              </w:rPr>
            </w:pPr>
            <w:r>
              <w:rPr>
                <w:rFonts w:hint="eastAsia" w:ascii="宋体" w:hAnsi="宋体" w:cs="宋体"/>
                <w:kern w:val="0"/>
                <w:sz w:val="24"/>
              </w:rPr>
              <w:t>2、能够熟练使用绘图工具及常用测量工具、仪器等；</w:t>
            </w:r>
          </w:p>
          <w:p>
            <w:pPr>
              <w:spacing w:line="400" w:lineRule="exact"/>
              <w:ind w:firstLine="482"/>
              <w:rPr>
                <w:rFonts w:ascii="宋体" w:hAnsi="宋体" w:cs="宋体"/>
                <w:kern w:val="0"/>
                <w:sz w:val="24"/>
              </w:rPr>
            </w:pPr>
            <w:r>
              <w:rPr>
                <w:rFonts w:hint="eastAsia" w:ascii="宋体" w:hAnsi="宋体" w:cs="宋体"/>
                <w:kern w:val="0"/>
                <w:sz w:val="24"/>
              </w:rPr>
              <w:t>3、能够选择适当的表达方法，测绘机械零部件并完成相关零件图与部件装配图的绘制；</w:t>
            </w:r>
          </w:p>
          <w:p>
            <w:pPr>
              <w:autoSpaceDE w:val="0"/>
              <w:autoSpaceDN w:val="0"/>
              <w:adjustRightInd w:val="0"/>
              <w:spacing w:line="400" w:lineRule="exact"/>
              <w:ind w:left="480"/>
              <w:rPr>
                <w:rFonts w:ascii="宋体" w:hAnsi="宋体"/>
                <w:sz w:val="24"/>
              </w:rPr>
            </w:pPr>
            <w:r>
              <w:rPr>
                <w:rFonts w:hint="eastAsia" w:ascii="宋体" w:hAnsi="宋体"/>
                <w:sz w:val="24"/>
              </w:rPr>
              <w:t>4、能用计算机绘制中等复杂程度的零件图，并能由零件图拼画装配图。</w:t>
            </w:r>
          </w:p>
          <w:p>
            <w:pPr>
              <w:autoSpaceDE w:val="0"/>
              <w:autoSpaceDN w:val="0"/>
              <w:adjustRightInd w:val="0"/>
              <w:spacing w:line="400" w:lineRule="exact"/>
              <w:ind w:left="480"/>
              <w:rPr>
                <w:rFonts w:cs="宋体"/>
                <w:sz w:val="24"/>
              </w:rPr>
            </w:pPr>
            <w:r>
              <w:rPr>
                <w:rFonts w:hint="eastAsia" w:ascii="宋体" w:hAnsi="宋体"/>
                <w:sz w:val="24"/>
              </w:rPr>
              <w:t>5、具有一定的空间想象和思维能力，能使用</w:t>
            </w:r>
            <w:r>
              <w:rPr>
                <w:rFonts w:ascii="宋体" w:hAnsi="宋体"/>
                <w:sz w:val="24"/>
              </w:rPr>
              <w:t>AutoCAD</w:t>
            </w:r>
            <w:r>
              <w:rPr>
                <w:rFonts w:hint="eastAsia" w:ascii="宋体" w:hAnsi="宋体"/>
                <w:sz w:val="24"/>
              </w:rPr>
              <w:t>进行简单三维实体的建模。</w:t>
            </w:r>
          </w:p>
          <w:p>
            <w:pPr>
              <w:ind w:firstLine="315" w:firstLineChars="150"/>
              <w:rPr>
                <w:rFonts w:ascii="宋体" w:hAnsi="宋体" w:cs="宋体"/>
                <w:szCs w:val="21"/>
              </w:rPr>
            </w:pPr>
            <w:r>
              <w:rPr>
                <w:rFonts w:hint="eastAsia" w:ascii="宋体" w:hAnsi="宋体" w:cs="宋体"/>
                <w:szCs w:val="21"/>
              </w:rPr>
              <w:t>（4）、课程内容设计</w:t>
            </w:r>
          </w:p>
          <w:p>
            <w:pPr>
              <w:ind w:firstLine="420" w:firstLineChars="200"/>
              <w:rPr>
                <w:rFonts w:ascii="宋体" w:hAnsi="宋体" w:cs="宋体"/>
                <w:szCs w:val="21"/>
              </w:rPr>
            </w:pPr>
            <w:r>
              <w:rPr>
                <w:rFonts w:hint="eastAsia" w:ascii="宋体" w:hAnsi="宋体" w:cs="宋体"/>
                <w:szCs w:val="21"/>
              </w:rPr>
              <w:t>按照高职学校高技能人才培养的要求，积极与行业企业合作，开发以企业工作过程为基础的教学内容。参照机械制图职业资格标准和企业岗位需要，改革课程体系和教学内容，突破学科型课程框架，建设行动体系课程；建立突出职业能力和素质培养的课程标准，融入职业道德和先进企业文化；实施以工作过程为导向、任务为驱动、项目为载体的教学过程。</w:t>
            </w:r>
          </w:p>
          <w:p>
            <w:pPr>
              <w:ind w:firstLine="420" w:firstLineChars="200"/>
              <w:rPr>
                <w:rFonts w:ascii="宋体" w:hAnsi="宋体" w:cs="宋体"/>
                <w:szCs w:val="21"/>
              </w:rPr>
            </w:pPr>
            <w:r>
              <w:rPr>
                <w:rFonts w:hint="eastAsia" w:ascii="宋体" w:hAnsi="宋体" w:cs="宋体"/>
                <w:szCs w:val="21"/>
              </w:rPr>
              <w:t>1、加强与行业企业合作</w:t>
            </w:r>
          </w:p>
          <w:p>
            <w:pPr>
              <w:ind w:firstLine="420" w:firstLineChars="200"/>
              <w:rPr>
                <w:rFonts w:ascii="宋体" w:hAnsi="宋体" w:cs="宋体"/>
                <w:szCs w:val="21"/>
              </w:rPr>
            </w:pPr>
            <w:r>
              <w:rPr>
                <w:rFonts w:hint="eastAsia" w:ascii="宋体" w:hAnsi="宋体" w:cs="宋体"/>
                <w:szCs w:val="21"/>
              </w:rPr>
              <w:t>深入企业生产第一线，对企业相关岗位和作任务进行调研，构建相应岗位或岗位群，分析企业典型的工作任务和工作项目，确定由浅入深的知识体系和由低到高的多层次职业能力，参照相关职业资格标准，针对不同的能力层次进行能力分解，设计具有层次差别的工作任务，规划课程。</w:t>
            </w:r>
          </w:p>
          <w:p>
            <w:pPr>
              <w:ind w:firstLine="420" w:firstLineChars="200"/>
              <w:rPr>
                <w:rFonts w:ascii="宋体" w:hAnsi="宋体" w:cs="宋体"/>
                <w:szCs w:val="21"/>
              </w:rPr>
            </w:pPr>
            <w:r>
              <w:rPr>
                <w:rFonts w:hint="eastAsia" w:ascii="宋体" w:hAnsi="宋体" w:cs="宋体"/>
                <w:szCs w:val="21"/>
              </w:rPr>
              <w:t>2、设计实际的工作任务</w:t>
            </w:r>
          </w:p>
          <w:p>
            <w:pPr>
              <w:ind w:firstLine="420" w:firstLineChars="200"/>
              <w:rPr>
                <w:rFonts w:ascii="宋体" w:hAnsi="宋体" w:cs="宋体"/>
                <w:szCs w:val="21"/>
              </w:rPr>
            </w:pPr>
            <w:r>
              <w:rPr>
                <w:rFonts w:hint="eastAsia" w:ascii="宋体" w:hAnsi="宋体" w:cs="宋体"/>
                <w:szCs w:val="21"/>
              </w:rPr>
              <w:t>以典型工作任务为导向，学生完成工作任务为教学载体，理论实践一体化教学模式为基础，为整个课程设计了若干个实际的工作任务，每一个工作任务包含一个或几个理论和实践技能的核心知识点。教学以学生为主体，教师为指导，采用学徒制的模式开展。学生从接受任务开始，在教师的指导下，逐步完成工作，直到完成任务，逐项掌握工作任务中的理论和实践技能的知识点。这个工作任务参照我校机械教研室教师编写的实训指导书，指导书里的每个实训项目就是一个工作任务。学生在完成工作任务之后根据实训指导书以及实训的实际情况，自行把实训报告完成，学生通过实际操作之后完成实训报告，这样可以使学生加深对所学知识的理解，同时也可以加强学生的思考能力。</w:t>
            </w:r>
          </w:p>
          <w:p>
            <w:pPr>
              <w:ind w:firstLine="420" w:firstLineChars="200"/>
              <w:rPr>
                <w:rFonts w:ascii="宋体" w:hAnsi="宋体" w:cs="宋体"/>
                <w:szCs w:val="21"/>
              </w:rPr>
            </w:pPr>
            <w:r>
              <w:rPr>
                <w:rFonts w:hint="eastAsia" w:ascii="宋体" w:hAnsi="宋体" w:cs="宋体"/>
                <w:szCs w:val="21"/>
              </w:rPr>
              <w:t>3、培养学生职业精神</w:t>
            </w:r>
          </w:p>
          <w:p>
            <w:pPr>
              <w:ind w:firstLine="420" w:firstLineChars="200"/>
              <w:rPr>
                <w:rFonts w:ascii="宋体" w:hAnsi="宋体" w:cs="宋体"/>
                <w:szCs w:val="21"/>
              </w:rPr>
            </w:pPr>
            <w:r>
              <w:rPr>
                <w:rFonts w:hint="eastAsia" w:ascii="宋体" w:hAnsi="宋体" w:cs="宋体"/>
                <w:szCs w:val="21"/>
              </w:rPr>
              <w:t>在实践教学中大力采用“工学结合”、“现场教学”、“项目教学”、“团队工作”等先进的教学方法和手段，充分体现职业教育培养职业技能的特点，为培养学生掌握符合企业岗位需要的技能和职业素质服务。</w:t>
            </w:r>
          </w:p>
          <w:p>
            <w:pPr>
              <w:ind w:firstLine="420" w:firstLineChars="200"/>
              <w:rPr>
                <w:rFonts w:ascii="宋体" w:hAnsi="宋体" w:cs="宋体"/>
                <w:szCs w:val="21"/>
              </w:rPr>
            </w:pPr>
            <w:r>
              <w:rPr>
                <w:rFonts w:hint="eastAsia" w:ascii="宋体" w:hAnsi="宋体" w:cs="宋体"/>
                <w:szCs w:val="21"/>
              </w:rPr>
              <w:t>4、加强考核</w:t>
            </w:r>
          </w:p>
          <w:p>
            <w:pPr>
              <w:ind w:firstLine="420" w:firstLineChars="200"/>
              <w:rPr>
                <w:rFonts w:ascii="仿宋_GB2312" w:hAnsi="宋体" w:eastAsia="仿宋_GB2312"/>
                <w:sz w:val="28"/>
              </w:rPr>
            </w:pPr>
            <w:r>
              <w:rPr>
                <w:rFonts w:hint="eastAsia" w:ascii="宋体" w:hAnsi="宋体" w:cs="宋体"/>
                <w:szCs w:val="21"/>
              </w:rPr>
              <w:t>建立突出职业能力培养和职业资格水平的课程标准和评价体系，采用任务完成考核、技能实操考核、职业资格考核等多种评价方式，规范课程教学的基本要求。</w:t>
            </w:r>
          </w:p>
        </w:tc>
      </w:tr>
    </w:tbl>
    <w:p>
      <w:pPr>
        <w:rPr>
          <w:rFonts w:ascii="仿宋_GB2312" w:hAnsi="宋体" w:eastAsia="仿宋_GB2312"/>
          <w:b/>
          <w:bCs/>
          <w:sz w:val="28"/>
        </w:rPr>
      </w:pPr>
      <w:r>
        <w:rPr>
          <w:rFonts w:ascii="仿宋_GB2312" w:hAnsi="宋体" w:eastAsia="仿宋_GB2312"/>
          <w:b/>
          <w:bCs/>
          <w:sz w:val="28"/>
        </w:rP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5"/>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3" w:hRule="atLeast"/>
          <w:jc w:val="center"/>
        </w:trPr>
        <w:tc>
          <w:tcPr>
            <w:tcW w:w="8751" w:type="dxa"/>
          </w:tcPr>
          <w:p>
            <w:pPr>
              <w:ind w:right="-107" w:rightChars="-51"/>
              <w:rPr>
                <w:rFonts w:asciiTheme="majorEastAsia" w:hAnsiTheme="majorEastAsia" w:eastAsiaTheme="majorEastAsia"/>
              </w:rPr>
            </w:pPr>
            <w:r>
              <w:rPr>
                <w:rFonts w:hint="eastAsia" w:asciiTheme="majorEastAsia" w:hAnsiTheme="majorEastAsia" w:eastAsiaTheme="majorEastAsia"/>
              </w:rPr>
              <w:t>课程内容的针对性与适用性、教学内容的组织与安排、教学模式的设计与创新、实践教学条件的建设与使用等:</w:t>
            </w:r>
          </w:p>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教学内容的针对性与适用性</w:t>
            </w:r>
          </w:p>
          <w:p>
            <w:pPr>
              <w:spacing w:line="320" w:lineRule="exact"/>
              <w:ind w:firstLine="420" w:firstLineChars="200"/>
              <w:jc w:val="left"/>
              <w:rPr>
                <w:rFonts w:ascii="宋体" w:hAnsi="宋体"/>
                <w:color w:val="000000"/>
                <w:szCs w:val="21"/>
              </w:rPr>
            </w:pPr>
            <w:r>
              <w:rPr>
                <w:rFonts w:hint="eastAsia" w:ascii="宋体" w:hAnsi="宋体"/>
                <w:color w:val="000000"/>
                <w:szCs w:val="21"/>
              </w:rPr>
              <w:t>根据企业对技能型人才的需求状况和基本要求，分析和确定了通过本课程学生应具备的职业能力和基本目标；围绕所确定的职业能力要求，并结合职业技能鉴定考试要求，将过去的《机械制图》课程和《计算机绘图》课程进行整合，同时将绘图技能训练分为三个阶段，即基本课题训练阶段、复合作业训练阶段和强化技能训练阶段，每个阶段都制定了明确的学习目标，从培养学生绘制草图、仪器绘图和计算机绘图三个方面着手，切实开展教学和教研。要体现中等职业教育的教育特色；以技术应用能力和基本素质培养为主线，建立专业人才的知识、能力和素质结构；确定课程定位，建立与课程培养目标相适应的理论课程内容，建立与课程培养目标相适应的实践课程内容。</w:t>
            </w:r>
          </w:p>
          <w:p>
            <w:pPr>
              <w:ind w:firstLine="420" w:firstLineChars="200"/>
              <w:jc w:val="left"/>
              <w:rPr>
                <w:rFonts w:ascii="宋体" w:hAnsi="宋体"/>
                <w:color w:val="000000"/>
                <w:szCs w:val="21"/>
              </w:rPr>
            </w:pPr>
            <w:r>
              <w:rPr>
                <w:rFonts w:hint="eastAsia" w:ascii="宋体" w:hAnsi="宋体"/>
                <w:color w:val="000000"/>
                <w:szCs w:val="21"/>
              </w:rPr>
              <w:t>这种课程体系结构，即以理论课程为主干，钳工实训、金工实训及热装配实训为支撑点，体现了“岗位导向性”特色，实现具备机械设计能力人才的培养目标。</w:t>
            </w:r>
          </w:p>
          <w:p>
            <w:pPr>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t>二、</w:t>
            </w:r>
            <w:r>
              <w:rPr>
                <w:rFonts w:hint="eastAsia" w:asciiTheme="minorEastAsia" w:hAnsiTheme="minorEastAsia" w:eastAsiaTheme="minorEastAsia" w:cstheme="minorEastAsia"/>
                <w:b/>
                <w:bCs/>
                <w:szCs w:val="21"/>
              </w:rPr>
              <w:t>教学内容的组织与安排</w:t>
            </w:r>
          </w:p>
          <w:p>
            <w:pPr>
              <w:spacing w:line="320" w:lineRule="exact"/>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整合后的机械制图课程的能力模块体系包括基础模块、识图模块、专业制图模块和计算机绘图模块。其中基础模块完成图学基本标准的学习，着重进行基本作图和尺寸标注等绘图基本技能的培训；识图模块是学习制图的重要内容，它主要完成画图与读图的基本训练，培养空间形体与其投影图形之间的转换能力，是本课难点和关键所在；专业制图模块则是在投影模块的基础上，针对各种工程实际与不同特点，实施制图知识和专业知识的综合运用能力的培养，形成对工程图的分析能力和解决工程实际问题的能力；计算机绘图模块重点是训练绘图软件的实际应用，加强计算机绘图能力的培养。根据不同的专业岗位，确定各模块内的专项能力，且各专项能力的教学在不违背认知规律的前提下，还可灵活安排。  </w:t>
            </w:r>
          </w:p>
          <w:p>
            <w:pPr>
              <w:spacing w:line="320" w:lineRule="exact"/>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该课程实践教学内容有：钳工实习（1周）；</w:t>
            </w:r>
          </w:p>
          <w:p>
            <w:pPr>
              <w:spacing w:line="320" w:lineRule="exact"/>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机械零件综合实训（1周）。  </w:t>
            </w:r>
          </w:p>
          <w:p>
            <w:pPr>
              <w:spacing w:before="156" w:beforeLines="50" w:after="156" w:afterLine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我们可以通过理论与实践二者加以分析和比较，扬长避短、优势互补、逐步完善《机械制图》课程教学方式体系。</w:t>
            </w:r>
          </w:p>
          <w:p>
            <w:pPr>
              <w:spacing w:before="156" w:beforeLines="50" w:after="156" w:afterLines="50"/>
              <w:rPr>
                <w:rFonts w:ascii="宋体" w:hAnsi="宋体" w:cs="宋体"/>
                <w:b/>
                <w:bCs/>
                <w:szCs w:val="21"/>
              </w:rPr>
            </w:pPr>
            <w:r>
              <w:rPr>
                <w:rFonts w:hint="eastAsia" w:ascii="宋体" w:hAnsi="宋体" w:cs="宋体"/>
                <w:b/>
                <w:bCs/>
                <w:szCs w:val="21"/>
              </w:rPr>
              <w:t>教学内容和要求</w:t>
            </w:r>
          </w:p>
          <w:p>
            <w:pPr>
              <w:snapToGrid w:val="0"/>
              <w:spacing w:line="400" w:lineRule="exact"/>
              <w:ind w:firstLine="482" w:firstLineChars="200"/>
              <w:rPr>
                <w:rFonts w:ascii="宋体" w:hAnsi="宋体"/>
                <w:bCs/>
                <w:sz w:val="24"/>
              </w:rPr>
            </w:pPr>
            <w:r>
              <w:rPr>
                <w:rFonts w:hint="eastAsia" w:ascii="宋体" w:hAnsi="宋体"/>
                <w:b/>
                <w:bCs/>
                <w:sz w:val="24"/>
              </w:rPr>
              <w:t>课题一</w:t>
            </w:r>
            <w:r>
              <w:rPr>
                <w:rFonts w:ascii="宋体" w:hAnsi="宋体"/>
                <w:b/>
                <w:bCs/>
                <w:sz w:val="24"/>
              </w:rPr>
              <w:t xml:space="preserve"> </w:t>
            </w:r>
            <w:r>
              <w:rPr>
                <w:rFonts w:ascii="宋体" w:hAnsi="宋体"/>
                <w:sz w:val="24"/>
              </w:rPr>
              <w:t xml:space="preserve"> </w:t>
            </w:r>
            <w:r>
              <w:rPr>
                <w:rFonts w:hint="eastAsia" w:ascii="宋体" w:hAnsi="宋体"/>
                <w:sz w:val="24"/>
              </w:rPr>
              <w:t>绪论</w:t>
            </w:r>
          </w:p>
          <w:p>
            <w:pPr>
              <w:snapToGrid w:val="0"/>
              <w:spacing w:line="400" w:lineRule="exact"/>
              <w:ind w:firstLine="480" w:firstLineChars="200"/>
              <w:rPr>
                <w:rFonts w:ascii="宋体" w:hAnsi="宋体"/>
                <w:sz w:val="24"/>
              </w:rPr>
            </w:pPr>
            <w:r>
              <w:rPr>
                <w:rFonts w:hint="eastAsia" w:ascii="宋体" w:hAnsi="宋体"/>
                <w:sz w:val="24"/>
              </w:rPr>
              <w:t>内容：本课程的研究对象；本课程的性质、任务和学习方法。</w:t>
            </w:r>
          </w:p>
          <w:p>
            <w:pPr>
              <w:snapToGrid w:val="0"/>
              <w:spacing w:line="400" w:lineRule="exact"/>
              <w:ind w:firstLine="480" w:firstLineChars="200"/>
              <w:rPr>
                <w:rFonts w:ascii="宋体" w:hAnsi="宋体"/>
                <w:sz w:val="24"/>
              </w:rPr>
            </w:pPr>
            <w:r>
              <w:rPr>
                <w:rFonts w:hint="eastAsia" w:ascii="宋体" w:hAnsi="宋体"/>
                <w:sz w:val="24"/>
              </w:rPr>
              <w:t>要求：了解本课程在机械类专业教学计划中的地位和作用，本课程的主要内容以及学习方法。</w:t>
            </w:r>
          </w:p>
          <w:p>
            <w:pPr>
              <w:snapToGrid w:val="0"/>
              <w:spacing w:line="400" w:lineRule="exact"/>
              <w:ind w:firstLine="482" w:firstLineChars="200"/>
              <w:rPr>
                <w:rFonts w:ascii="宋体" w:hAnsi="宋体"/>
                <w:sz w:val="24"/>
              </w:rPr>
            </w:pPr>
            <w:r>
              <w:rPr>
                <w:rFonts w:hint="eastAsia" w:ascii="宋体" w:hAnsi="宋体"/>
                <w:b/>
                <w:sz w:val="24"/>
              </w:rPr>
              <w:t>课题二</w:t>
            </w:r>
            <w:r>
              <w:rPr>
                <w:rFonts w:ascii="宋体" w:hAnsi="宋体"/>
                <w:b/>
                <w:sz w:val="24"/>
              </w:rPr>
              <w:t xml:space="preserve">  </w:t>
            </w:r>
            <w:r>
              <w:rPr>
                <w:rFonts w:hint="eastAsia" w:ascii="宋体" w:hAnsi="宋体"/>
                <w:bCs/>
                <w:sz w:val="24"/>
              </w:rPr>
              <w:t>制图的基本知识和技能</w:t>
            </w:r>
          </w:p>
          <w:p>
            <w:pPr>
              <w:snapToGrid w:val="0"/>
              <w:spacing w:line="400" w:lineRule="exact"/>
              <w:ind w:firstLine="480" w:firstLineChars="200"/>
              <w:rPr>
                <w:rFonts w:ascii="宋体" w:hAnsi="宋体"/>
                <w:bCs/>
                <w:sz w:val="24"/>
              </w:rPr>
            </w:pPr>
            <w:r>
              <w:rPr>
                <w:rFonts w:hint="eastAsia" w:ascii="宋体" w:hAnsi="宋体"/>
                <w:bCs/>
                <w:sz w:val="24"/>
              </w:rPr>
              <w:t>内容：国家标准《技术制图与机械制图》的一般规定；绘图仪器工具的使用；常用几何作图方法；平面图形的分析与绘图步骤；徒手绘图方法。</w:t>
            </w:r>
          </w:p>
          <w:p>
            <w:pPr>
              <w:snapToGrid w:val="0"/>
              <w:spacing w:line="400" w:lineRule="exact"/>
              <w:ind w:firstLine="480" w:firstLineChars="200"/>
              <w:rPr>
                <w:rFonts w:ascii="宋体" w:hAnsi="宋体"/>
                <w:sz w:val="24"/>
              </w:rPr>
            </w:pPr>
            <w:r>
              <w:rPr>
                <w:rFonts w:hint="eastAsia" w:ascii="宋体" w:hAnsi="宋体"/>
                <w:sz w:val="24"/>
              </w:rPr>
              <w:t>要求：了解国家标准关于图纸幅面及格式、比例、字体、图线和尺寸注法等的规定；掌握图线的种类、用途和画法；了解</w:t>
            </w:r>
            <w:r>
              <w:rPr>
                <w:rFonts w:hint="eastAsia" w:ascii="宋体" w:hAnsi="宋体"/>
                <w:bCs/>
                <w:sz w:val="24"/>
              </w:rPr>
              <w:t>绘图仪器工具的使用方法；</w:t>
            </w:r>
            <w:r>
              <w:rPr>
                <w:rFonts w:hint="eastAsia" w:ascii="宋体" w:hAnsi="宋体"/>
                <w:sz w:val="24"/>
              </w:rPr>
              <w:t>掌握等分直线段、等分圆周和作正多边形；了解斜度和锥度作图方法、圆弧连接和椭圆的画法；掌握平面图形的尺寸分析、线段分析和绘图步骤；了解平面图形的尺寸注法。</w:t>
            </w:r>
          </w:p>
          <w:p>
            <w:pPr>
              <w:snapToGrid w:val="0"/>
              <w:spacing w:line="400" w:lineRule="exact"/>
              <w:ind w:firstLine="480" w:firstLineChars="200"/>
              <w:rPr>
                <w:rFonts w:ascii="宋体" w:hAnsi="宋体"/>
                <w:sz w:val="24"/>
              </w:rPr>
            </w:pPr>
            <w:r>
              <w:rPr>
                <w:rFonts w:hint="eastAsia" w:ascii="宋体" w:hAnsi="宋体"/>
                <w:sz w:val="24"/>
              </w:rPr>
              <w:t>习题课一：复习本章节的内容，讲解本章节习题册上面的习题，巩固本章节的知识点，使学生更好的掌握，并能够灵活运用。</w:t>
            </w:r>
          </w:p>
          <w:p>
            <w:pPr>
              <w:snapToGrid w:val="0"/>
              <w:spacing w:line="400" w:lineRule="exact"/>
              <w:ind w:firstLine="482" w:firstLineChars="200"/>
              <w:rPr>
                <w:rFonts w:ascii="宋体" w:hAnsi="宋体"/>
                <w:b/>
                <w:bCs/>
                <w:sz w:val="24"/>
              </w:rPr>
            </w:pPr>
            <w:r>
              <w:rPr>
                <w:rFonts w:hint="eastAsia" w:ascii="宋体" w:hAnsi="宋体"/>
                <w:b/>
                <w:sz w:val="24"/>
              </w:rPr>
              <w:t>课题三</w:t>
            </w:r>
            <w:r>
              <w:rPr>
                <w:rFonts w:ascii="宋体" w:hAnsi="宋体"/>
                <w:b/>
                <w:sz w:val="24"/>
              </w:rPr>
              <w:t xml:space="preserve"> </w:t>
            </w:r>
            <w:r>
              <w:rPr>
                <w:rFonts w:ascii="宋体" w:hAnsi="宋体"/>
                <w:sz w:val="24"/>
              </w:rPr>
              <w:t xml:space="preserve"> </w:t>
            </w:r>
            <w:r>
              <w:rPr>
                <w:rFonts w:hint="eastAsia" w:ascii="宋体" w:hAnsi="宋体"/>
                <w:bCs/>
                <w:sz w:val="24"/>
              </w:rPr>
              <w:t>正投影作图基础</w:t>
            </w:r>
          </w:p>
          <w:p>
            <w:pPr>
              <w:snapToGrid w:val="0"/>
              <w:spacing w:line="400" w:lineRule="exact"/>
              <w:ind w:firstLine="480" w:firstLineChars="200"/>
              <w:rPr>
                <w:rFonts w:ascii="宋体" w:hAnsi="宋体"/>
                <w:bCs/>
                <w:sz w:val="24"/>
              </w:rPr>
            </w:pPr>
            <w:r>
              <w:rPr>
                <w:rFonts w:hint="eastAsia" w:ascii="宋体" w:hAnsi="宋体"/>
                <w:sz w:val="24"/>
              </w:rPr>
              <w:t>内容：</w:t>
            </w:r>
            <w:r>
              <w:rPr>
                <w:rFonts w:hint="eastAsia" w:ascii="宋体" w:hAnsi="宋体"/>
                <w:bCs/>
                <w:sz w:val="24"/>
              </w:rPr>
              <w:t>投影法的基本知识；</w:t>
            </w:r>
            <w:r>
              <w:rPr>
                <w:rFonts w:hint="eastAsia" w:ascii="宋体" w:hAnsi="宋体"/>
                <w:sz w:val="24"/>
              </w:rPr>
              <w:t>正投影法的基本特性，三视图的形成及投影规律；</w:t>
            </w:r>
            <w:r>
              <w:rPr>
                <w:rFonts w:ascii="宋体" w:hAnsi="宋体"/>
                <w:bCs/>
                <w:sz w:val="24"/>
              </w:rPr>
              <w:t xml:space="preserve">    </w:t>
            </w:r>
            <w:r>
              <w:rPr>
                <w:rFonts w:hint="eastAsia" w:ascii="宋体" w:hAnsi="宋体"/>
                <w:bCs/>
                <w:sz w:val="24"/>
              </w:rPr>
              <w:t>点、直线和平面的投影。</w:t>
            </w:r>
          </w:p>
          <w:p>
            <w:pPr>
              <w:spacing w:line="400" w:lineRule="exact"/>
              <w:ind w:firstLine="480" w:firstLineChars="200"/>
              <w:rPr>
                <w:rFonts w:ascii="宋体" w:hAnsi="宋体"/>
                <w:sz w:val="24"/>
              </w:rPr>
            </w:pPr>
            <w:r>
              <w:rPr>
                <w:rFonts w:hint="eastAsia" w:ascii="宋体" w:hAnsi="宋体"/>
                <w:sz w:val="24"/>
              </w:rPr>
              <w:t>要求：了解投影法的基本概念；掌握正投影法的基本特性、三视图的形成及投影规律，点的三面投影及投影规律，点的直角坐标及点到投影面的距离，空间两点的相对位置，重影点及判别可见性；掌握直线的三面投影，各种位置直线的投影特性；掌握</w:t>
            </w:r>
            <w:r>
              <w:rPr>
                <w:rFonts w:hint="eastAsia" w:ascii="宋体" w:hAnsi="宋体"/>
                <w:bCs/>
                <w:sz w:val="24"/>
              </w:rPr>
              <w:t>平面的投影，</w:t>
            </w:r>
            <w:r>
              <w:rPr>
                <w:rFonts w:hint="eastAsia" w:ascii="宋体" w:hAnsi="宋体"/>
                <w:sz w:val="24"/>
              </w:rPr>
              <w:t>各种位置平面的投影特性，平面上的直线和点。</w:t>
            </w:r>
          </w:p>
          <w:p>
            <w:pPr>
              <w:spacing w:line="400" w:lineRule="exact"/>
              <w:ind w:firstLine="480" w:firstLineChars="200"/>
              <w:rPr>
                <w:rFonts w:ascii="宋体" w:hAnsi="宋体"/>
                <w:sz w:val="24"/>
              </w:rPr>
            </w:pPr>
            <w:r>
              <w:rPr>
                <w:rFonts w:hint="eastAsia" w:ascii="宋体" w:hAnsi="宋体"/>
                <w:sz w:val="24"/>
              </w:rPr>
              <w:t>习题课</w:t>
            </w:r>
            <w:r>
              <w:rPr>
                <w:rFonts w:ascii="宋体" w:hAnsi="宋体"/>
                <w:sz w:val="24"/>
              </w:rPr>
              <w:t>二：</w:t>
            </w:r>
            <w:r>
              <w:rPr>
                <w:rFonts w:hint="eastAsia" w:ascii="宋体" w:hAnsi="宋体"/>
                <w:sz w:val="24"/>
              </w:rPr>
              <w:t>复习本章节的内容，讲解本章节习题册上面的习题，巩固本章节的知识点，使学生更好的掌握，并能够灵活运用。</w:t>
            </w:r>
          </w:p>
          <w:p>
            <w:pPr>
              <w:snapToGrid w:val="0"/>
              <w:spacing w:line="400" w:lineRule="exact"/>
              <w:ind w:firstLine="482" w:firstLineChars="200"/>
              <w:rPr>
                <w:rFonts w:ascii="宋体" w:hAnsi="宋体"/>
                <w:bCs/>
                <w:sz w:val="24"/>
              </w:rPr>
            </w:pPr>
            <w:r>
              <w:rPr>
                <w:rFonts w:hint="eastAsia" w:ascii="宋体" w:hAnsi="宋体"/>
                <w:b/>
                <w:sz w:val="24"/>
              </w:rPr>
              <w:t>课题四</w:t>
            </w:r>
            <w:r>
              <w:rPr>
                <w:rFonts w:ascii="宋体" w:hAnsi="宋体"/>
                <w:b/>
                <w:sz w:val="24"/>
              </w:rPr>
              <w:t xml:space="preserve"> </w:t>
            </w:r>
            <w:r>
              <w:rPr>
                <w:rFonts w:ascii="宋体" w:hAnsi="宋体"/>
                <w:bCs/>
                <w:sz w:val="24"/>
              </w:rPr>
              <w:t xml:space="preserve"> </w:t>
            </w:r>
            <w:r>
              <w:rPr>
                <w:rFonts w:hint="eastAsia" w:ascii="宋体" w:hAnsi="宋体"/>
                <w:bCs/>
                <w:sz w:val="24"/>
              </w:rPr>
              <w:t>立体</w:t>
            </w:r>
            <w:r>
              <w:rPr>
                <w:rFonts w:ascii="宋体" w:hAnsi="宋体"/>
                <w:bCs/>
                <w:sz w:val="24"/>
              </w:rPr>
              <w:t>及其表面交线</w:t>
            </w:r>
          </w:p>
          <w:p>
            <w:pPr>
              <w:snapToGrid w:val="0"/>
              <w:spacing w:line="400" w:lineRule="exact"/>
              <w:ind w:firstLine="480" w:firstLineChars="200"/>
              <w:rPr>
                <w:rFonts w:ascii="宋体" w:hAnsi="宋体"/>
                <w:bCs/>
                <w:sz w:val="24"/>
              </w:rPr>
            </w:pPr>
            <w:r>
              <w:rPr>
                <w:rFonts w:hint="eastAsia" w:ascii="宋体" w:hAnsi="宋体"/>
                <w:sz w:val="24"/>
              </w:rPr>
              <w:t>内容：</w:t>
            </w:r>
            <w:r>
              <w:rPr>
                <w:rFonts w:hint="eastAsia" w:ascii="宋体" w:hAnsi="宋体"/>
                <w:bCs/>
                <w:sz w:val="24"/>
              </w:rPr>
              <w:t>基本体</w:t>
            </w:r>
            <w:r>
              <w:rPr>
                <w:rFonts w:ascii="宋体" w:hAnsi="宋体"/>
                <w:bCs/>
                <w:sz w:val="24"/>
              </w:rPr>
              <w:t xml:space="preserve">及属于其表面点的投影；基本体的轴测图；基本体的表面交线。 </w:t>
            </w:r>
          </w:p>
          <w:p>
            <w:pPr>
              <w:snapToGrid w:val="0"/>
              <w:spacing w:line="400" w:lineRule="exact"/>
              <w:ind w:firstLine="480" w:firstLineChars="200"/>
              <w:rPr>
                <w:rFonts w:ascii="宋体" w:hAnsi="宋体"/>
                <w:bCs/>
                <w:sz w:val="24"/>
              </w:rPr>
            </w:pPr>
            <w:r>
              <w:rPr>
                <w:rFonts w:hint="eastAsia" w:ascii="宋体" w:hAnsi="宋体"/>
                <w:bCs/>
                <w:sz w:val="24"/>
              </w:rPr>
              <w:t>要求：掌握基本体三视图</w:t>
            </w:r>
            <w:r>
              <w:rPr>
                <w:rFonts w:ascii="宋体" w:hAnsi="宋体"/>
                <w:bCs/>
                <w:sz w:val="24"/>
              </w:rPr>
              <w:t>的画法和投影规律；掌握切割体、相贯体、截交线、相贯线的画法与识图</w:t>
            </w:r>
            <w:r>
              <w:rPr>
                <w:rFonts w:hint="eastAsia" w:ascii="宋体" w:hAnsi="宋体"/>
                <w:bCs/>
                <w:sz w:val="24"/>
              </w:rPr>
              <w:t>。</w:t>
            </w:r>
          </w:p>
          <w:p>
            <w:pPr>
              <w:snapToGrid w:val="0"/>
              <w:spacing w:line="400" w:lineRule="exact"/>
              <w:ind w:firstLine="480" w:firstLineChars="200"/>
              <w:rPr>
                <w:rFonts w:ascii="宋体" w:hAnsi="宋体"/>
                <w:bCs/>
                <w:sz w:val="24"/>
              </w:rPr>
            </w:pPr>
            <w:r>
              <w:rPr>
                <w:rFonts w:hint="eastAsia" w:ascii="宋体" w:hAnsi="宋体"/>
                <w:bCs/>
                <w:sz w:val="24"/>
              </w:rPr>
              <w:t>习题课</w:t>
            </w:r>
            <w:r>
              <w:rPr>
                <w:rFonts w:ascii="宋体" w:hAnsi="宋体"/>
                <w:bCs/>
                <w:sz w:val="24"/>
              </w:rPr>
              <w:t>三：</w:t>
            </w:r>
            <w:r>
              <w:rPr>
                <w:rFonts w:hint="eastAsia" w:ascii="宋体" w:hAnsi="宋体"/>
                <w:bCs/>
                <w:sz w:val="24"/>
              </w:rPr>
              <w:t>复习本章节的主要内容，讲解习题册上的题目，使得学生能够运用本章节的知识点去绘图。</w:t>
            </w:r>
          </w:p>
          <w:p>
            <w:pPr>
              <w:snapToGrid w:val="0"/>
              <w:spacing w:line="400" w:lineRule="exact"/>
              <w:ind w:firstLine="482" w:firstLineChars="200"/>
              <w:rPr>
                <w:rFonts w:ascii="宋体" w:hAnsi="宋体"/>
                <w:bCs/>
                <w:sz w:val="24"/>
              </w:rPr>
            </w:pPr>
            <w:r>
              <w:rPr>
                <w:rFonts w:hint="eastAsia" w:ascii="宋体" w:hAnsi="宋体"/>
                <w:b/>
                <w:sz w:val="24"/>
              </w:rPr>
              <w:t>课题五</w:t>
            </w:r>
            <w:r>
              <w:rPr>
                <w:rFonts w:ascii="宋体" w:hAnsi="宋体"/>
                <w:b/>
                <w:sz w:val="24"/>
              </w:rPr>
              <w:t xml:space="preserve"> </w:t>
            </w:r>
            <w:r>
              <w:rPr>
                <w:rFonts w:ascii="宋体" w:hAnsi="宋体"/>
                <w:bCs/>
                <w:sz w:val="24"/>
              </w:rPr>
              <w:t xml:space="preserve"> </w:t>
            </w:r>
            <w:r>
              <w:rPr>
                <w:rFonts w:hint="eastAsia" w:ascii="宋体" w:hAnsi="宋体"/>
                <w:bCs/>
                <w:sz w:val="24"/>
              </w:rPr>
              <w:t>轴测图</w:t>
            </w:r>
          </w:p>
          <w:p>
            <w:pPr>
              <w:snapToGrid w:val="0"/>
              <w:spacing w:line="400" w:lineRule="exact"/>
              <w:ind w:firstLine="480" w:firstLineChars="200"/>
              <w:rPr>
                <w:rFonts w:ascii="宋体" w:hAnsi="宋体"/>
                <w:bCs/>
                <w:sz w:val="24"/>
              </w:rPr>
            </w:pPr>
            <w:r>
              <w:rPr>
                <w:rFonts w:hint="eastAsia" w:ascii="宋体" w:hAnsi="宋体"/>
                <w:sz w:val="24"/>
              </w:rPr>
              <w:t>内容：</w:t>
            </w:r>
            <w:r>
              <w:rPr>
                <w:rFonts w:hint="eastAsia" w:ascii="宋体" w:hAnsi="宋体"/>
                <w:bCs/>
                <w:sz w:val="24"/>
              </w:rPr>
              <w:t>轴测投影的基本知识；正等轴测图的形成及投影特点，</w:t>
            </w:r>
            <w:r>
              <w:rPr>
                <w:rFonts w:hint="eastAsia" w:ascii="宋体" w:hAnsi="宋体"/>
                <w:sz w:val="24"/>
              </w:rPr>
              <w:t>立体的正等轴测图画法，</w:t>
            </w:r>
            <w:r>
              <w:rPr>
                <w:rFonts w:hint="eastAsia" w:ascii="宋体" w:hAnsi="宋体"/>
                <w:bCs/>
                <w:sz w:val="24"/>
              </w:rPr>
              <w:t>斜二等轴测图画法。</w:t>
            </w:r>
          </w:p>
          <w:p>
            <w:pPr>
              <w:snapToGrid w:val="0"/>
              <w:spacing w:line="400" w:lineRule="exact"/>
              <w:ind w:firstLine="480" w:firstLineChars="200"/>
              <w:rPr>
                <w:rFonts w:ascii="宋体" w:hAnsi="宋体"/>
                <w:bCs/>
                <w:sz w:val="24"/>
              </w:rPr>
            </w:pPr>
            <w:r>
              <w:rPr>
                <w:rFonts w:hint="eastAsia" w:ascii="宋体" w:hAnsi="宋体"/>
                <w:bCs/>
                <w:sz w:val="24"/>
              </w:rPr>
              <w:t>要求：掌握平面</w:t>
            </w:r>
            <w:r>
              <w:rPr>
                <w:rFonts w:hint="eastAsia" w:ascii="宋体" w:hAnsi="宋体"/>
                <w:sz w:val="24"/>
              </w:rPr>
              <w:t>立体的正等轴测图画法，圆、圆角、圆柱体的正等轴测图画法，</w:t>
            </w:r>
            <w:r>
              <w:rPr>
                <w:rFonts w:hint="eastAsia" w:ascii="宋体" w:hAnsi="宋体"/>
                <w:bCs/>
                <w:sz w:val="24"/>
              </w:rPr>
              <w:t>了解斜二等轴测图画法。</w:t>
            </w:r>
          </w:p>
          <w:p>
            <w:pPr>
              <w:snapToGrid w:val="0"/>
              <w:spacing w:line="400" w:lineRule="exact"/>
              <w:ind w:firstLine="482" w:firstLineChars="200"/>
              <w:rPr>
                <w:rFonts w:ascii="宋体" w:hAnsi="宋体"/>
                <w:bCs/>
                <w:sz w:val="24"/>
              </w:rPr>
            </w:pPr>
            <w:r>
              <w:rPr>
                <w:rFonts w:hint="eastAsia" w:ascii="宋体" w:hAnsi="宋体"/>
                <w:b/>
                <w:sz w:val="24"/>
              </w:rPr>
              <w:t>课题六</w:t>
            </w:r>
            <w:r>
              <w:rPr>
                <w:rFonts w:ascii="宋体" w:hAnsi="宋体"/>
                <w:b/>
                <w:sz w:val="24"/>
              </w:rPr>
              <w:t xml:space="preserve">  </w:t>
            </w:r>
            <w:r>
              <w:rPr>
                <w:rFonts w:hint="eastAsia" w:ascii="宋体" w:hAnsi="宋体"/>
                <w:bCs/>
                <w:sz w:val="24"/>
              </w:rPr>
              <w:t>组合体绘制与识读</w:t>
            </w:r>
          </w:p>
          <w:p>
            <w:pPr>
              <w:snapToGrid w:val="0"/>
              <w:spacing w:line="400" w:lineRule="exact"/>
              <w:ind w:firstLine="480" w:firstLineChars="200"/>
              <w:rPr>
                <w:rFonts w:ascii="宋体" w:hAnsi="宋体"/>
                <w:bCs/>
                <w:sz w:val="24"/>
              </w:rPr>
            </w:pPr>
            <w:r>
              <w:rPr>
                <w:rFonts w:hint="eastAsia" w:ascii="宋体" w:hAnsi="宋体"/>
                <w:bCs/>
                <w:sz w:val="24"/>
              </w:rPr>
              <w:t>内容：组合体的形体分析法，组合体的组合形式及表面连接关系，组合体三视图画法，组合体视图的读图方法，组合体的尺寸注法。</w:t>
            </w:r>
          </w:p>
          <w:p>
            <w:pPr>
              <w:snapToGrid w:val="0"/>
              <w:spacing w:line="400" w:lineRule="exact"/>
              <w:ind w:firstLine="480" w:firstLineChars="200"/>
              <w:rPr>
                <w:rFonts w:ascii="宋体" w:hAnsi="宋体"/>
                <w:bCs/>
                <w:sz w:val="24"/>
              </w:rPr>
            </w:pPr>
            <w:r>
              <w:rPr>
                <w:rFonts w:hint="eastAsia" w:ascii="宋体" w:hAnsi="宋体"/>
                <w:bCs/>
                <w:sz w:val="24"/>
              </w:rPr>
              <w:t>要求：</w:t>
            </w:r>
            <w:r>
              <w:rPr>
                <w:rFonts w:hint="eastAsia"/>
                <w:sz w:val="24"/>
              </w:rPr>
              <w:t>理解形体分析法的含义；</w:t>
            </w:r>
            <w:r>
              <w:rPr>
                <w:rFonts w:hint="eastAsia" w:ascii="宋体" w:hAnsi="宋体"/>
                <w:bCs/>
                <w:sz w:val="24"/>
              </w:rPr>
              <w:t>了解组合体的组合形式及表面连接关系；</w:t>
            </w:r>
            <w:r>
              <w:rPr>
                <w:rFonts w:hint="eastAsia"/>
                <w:sz w:val="24"/>
              </w:rPr>
              <w:t>熟悉截交线和相贯线的投影特性，掌握求作截交线和相贯线的基本方法；</w:t>
            </w:r>
            <w:r>
              <w:rPr>
                <w:rFonts w:hint="eastAsia" w:ascii="宋体" w:hAnsi="宋体"/>
                <w:bCs/>
                <w:sz w:val="24"/>
              </w:rPr>
              <w:t>掌握形体分析法画组合体三视图；掌握形体分析法和线面分析法读组合体三视图；掌握组合体的尺寸标注方法。</w:t>
            </w:r>
          </w:p>
          <w:p>
            <w:pPr>
              <w:snapToGrid w:val="0"/>
              <w:spacing w:line="400" w:lineRule="exact"/>
              <w:ind w:firstLine="480" w:firstLineChars="200"/>
              <w:rPr>
                <w:rFonts w:ascii="宋体" w:hAnsi="宋体"/>
                <w:bCs/>
                <w:sz w:val="24"/>
              </w:rPr>
            </w:pPr>
            <w:r>
              <w:rPr>
                <w:rFonts w:hint="eastAsia" w:ascii="宋体" w:hAnsi="宋体"/>
                <w:bCs/>
                <w:sz w:val="24"/>
              </w:rPr>
              <w:t>习题课四：复习本章节的主要内容，讲解习题册上组合体的题目，使得学生能够运用本章节的知识点去绘图，组合体对学生而言比较抽像，讲解的习题按照从简单到复杂的原则。</w:t>
            </w:r>
          </w:p>
          <w:p>
            <w:pPr>
              <w:snapToGrid w:val="0"/>
              <w:spacing w:line="400" w:lineRule="exact"/>
              <w:ind w:firstLine="482" w:firstLineChars="200"/>
              <w:rPr>
                <w:rFonts w:ascii="宋体" w:hAnsi="宋体"/>
                <w:bCs/>
                <w:sz w:val="24"/>
              </w:rPr>
            </w:pPr>
            <w:r>
              <w:rPr>
                <w:rFonts w:hint="eastAsia" w:ascii="宋体" w:hAnsi="宋体"/>
                <w:b/>
                <w:bCs/>
                <w:sz w:val="24"/>
              </w:rPr>
              <w:t xml:space="preserve">课题七 </w:t>
            </w:r>
            <w:r>
              <w:rPr>
                <w:rFonts w:hint="eastAsia" w:ascii="宋体" w:hAnsi="宋体"/>
                <w:bCs/>
                <w:sz w:val="24"/>
              </w:rPr>
              <w:t xml:space="preserve"> 机械图样的基本表示方法</w:t>
            </w:r>
          </w:p>
          <w:p>
            <w:pPr>
              <w:snapToGrid w:val="0"/>
              <w:spacing w:line="400" w:lineRule="exact"/>
              <w:ind w:firstLine="480" w:firstLineChars="200"/>
              <w:rPr>
                <w:rFonts w:ascii="宋体" w:hAnsi="宋体"/>
                <w:bCs/>
                <w:sz w:val="24"/>
              </w:rPr>
            </w:pPr>
            <w:r>
              <w:rPr>
                <w:rFonts w:hint="eastAsia" w:ascii="宋体" w:hAnsi="宋体"/>
                <w:bCs/>
                <w:sz w:val="24"/>
              </w:rPr>
              <w:t>内容：</w:t>
            </w:r>
            <w:r>
              <w:rPr>
                <w:rFonts w:hint="eastAsia" w:ascii="宋体" w:hAnsi="宋体"/>
                <w:sz w:val="24"/>
              </w:rPr>
              <w:t>基本视图、局部视图、斜视图、旋转视图的画法与标注；剖视图的概念，全剖视图、半剖视图、局部剖视图的画法与标注，剖切面及剖切方法；移出断面、重合断面的画法和标注；</w:t>
            </w:r>
            <w:r>
              <w:rPr>
                <w:rFonts w:hint="eastAsia" w:ascii="宋体" w:hAnsi="宋体"/>
                <w:bCs/>
                <w:sz w:val="24"/>
              </w:rPr>
              <w:t>局部放大图和简化画法；读剖视图的方法步骤；表达方法综合应用举例。</w:t>
            </w:r>
          </w:p>
          <w:p>
            <w:pPr>
              <w:snapToGrid w:val="0"/>
              <w:spacing w:line="400" w:lineRule="exact"/>
              <w:ind w:firstLine="480" w:firstLineChars="200"/>
              <w:rPr>
                <w:rFonts w:ascii="宋体" w:hAnsi="宋体"/>
                <w:bCs/>
                <w:sz w:val="24"/>
              </w:rPr>
            </w:pPr>
            <w:r>
              <w:rPr>
                <w:rFonts w:hint="eastAsia" w:ascii="宋体" w:hAnsi="宋体"/>
                <w:bCs/>
                <w:sz w:val="24"/>
              </w:rPr>
              <w:t>要求：掌握视图、剖视、断面图的画法和标注，能综合应用各种表达方法来表达中等复杂程度的机件，掌握剖视图的读图方法；了解局部放大图和简化画法。</w:t>
            </w:r>
          </w:p>
          <w:p>
            <w:pPr>
              <w:snapToGrid w:val="0"/>
              <w:spacing w:line="400" w:lineRule="exact"/>
              <w:ind w:firstLine="480" w:firstLineChars="200"/>
              <w:rPr>
                <w:rFonts w:ascii="宋体" w:hAnsi="宋体"/>
                <w:bCs/>
                <w:sz w:val="24"/>
              </w:rPr>
            </w:pPr>
            <w:r>
              <w:rPr>
                <w:rFonts w:hint="eastAsia" w:ascii="宋体" w:hAnsi="宋体"/>
                <w:bCs/>
                <w:sz w:val="24"/>
              </w:rPr>
              <w:t>习题课五：复习基本视图、局部视图、斜视图、剖视图等的概念，讲解本章节习题册上的习题，对所学知识加以巩固，布置作业让学生当堂完成，使得学生能够对所学知识灵活运用。</w:t>
            </w:r>
          </w:p>
          <w:p>
            <w:pPr>
              <w:snapToGrid w:val="0"/>
              <w:spacing w:line="400" w:lineRule="exact"/>
              <w:ind w:firstLine="482" w:firstLineChars="200"/>
              <w:rPr>
                <w:rFonts w:ascii="宋体" w:hAnsi="宋体"/>
                <w:b/>
                <w:sz w:val="24"/>
              </w:rPr>
            </w:pPr>
            <w:r>
              <w:rPr>
                <w:rFonts w:hint="eastAsia" w:ascii="宋体" w:hAnsi="宋体"/>
                <w:b/>
                <w:sz w:val="24"/>
              </w:rPr>
              <w:t xml:space="preserve">课题八 </w:t>
            </w:r>
            <w:r>
              <w:rPr>
                <w:rFonts w:hint="eastAsia" w:ascii="宋体" w:hAnsi="宋体"/>
                <w:bCs/>
                <w:sz w:val="24"/>
              </w:rPr>
              <w:t>常用机件及结构要素的表示方法</w:t>
            </w:r>
          </w:p>
          <w:p>
            <w:pPr>
              <w:snapToGrid w:val="0"/>
              <w:spacing w:line="400" w:lineRule="exact"/>
              <w:ind w:firstLine="480" w:firstLineChars="200"/>
              <w:rPr>
                <w:rFonts w:ascii="宋体" w:hAnsi="宋体"/>
                <w:bCs/>
                <w:sz w:val="24"/>
              </w:rPr>
            </w:pPr>
            <w:r>
              <w:rPr>
                <w:rFonts w:hint="eastAsia" w:ascii="宋体" w:hAnsi="宋体"/>
                <w:bCs/>
                <w:sz w:val="24"/>
              </w:rPr>
              <w:t>内容：螺纹的形成、结构要素，内螺纹、外螺纹及内外螺纹旋合的规定画法，螺纹的标记及标注；螺纹紧固件的标记，查表确定其结构参数，简化画法，联接图画法；</w:t>
            </w:r>
            <w:r>
              <w:rPr>
                <w:rFonts w:hint="eastAsia" w:ascii="宋体" w:hAnsi="宋体"/>
                <w:sz w:val="24"/>
              </w:rPr>
              <w:t>直齿圆柱齿轮、圆锥齿轮结构参数，计算公式，单个齿轮及齿轮啮合图画法；</w:t>
            </w:r>
            <w:r>
              <w:rPr>
                <w:rFonts w:hint="eastAsia" w:ascii="宋体" w:hAnsi="宋体"/>
                <w:bCs/>
                <w:sz w:val="24"/>
              </w:rPr>
              <w:t>键、销的结构标记和查表，键销联接图的画法；弹簧的结构参数、画法；滚动轴承标记及规定画法和简化画法。</w:t>
            </w:r>
          </w:p>
          <w:p>
            <w:pPr>
              <w:snapToGrid w:val="0"/>
              <w:spacing w:line="400" w:lineRule="exact"/>
              <w:ind w:firstLine="480" w:firstLineChars="200"/>
              <w:rPr>
                <w:rFonts w:ascii="宋体" w:hAnsi="宋体"/>
                <w:bCs/>
                <w:sz w:val="24"/>
              </w:rPr>
            </w:pPr>
            <w:r>
              <w:rPr>
                <w:rFonts w:hint="eastAsia" w:ascii="宋体" w:hAnsi="宋体"/>
                <w:bCs/>
                <w:sz w:val="24"/>
              </w:rPr>
              <w:t>要求：掌握螺纹的规定画法和标注，螺纹紧固件的标记、联接图画法；掌握直齿圆柱齿轮的参数计算，零件图及齿轮啮合图画法；掌握普通平键、销的标记，联接图画法；掌握滚动轴承的标记及简化画法；了解</w:t>
            </w:r>
            <w:r>
              <w:rPr>
                <w:rFonts w:hint="eastAsia" w:ascii="宋体" w:hAnsi="宋体"/>
                <w:sz w:val="24"/>
              </w:rPr>
              <w:t>圆锥齿轮结构参数及画法；</w:t>
            </w:r>
            <w:r>
              <w:rPr>
                <w:rFonts w:hint="eastAsia" w:ascii="宋体" w:hAnsi="宋体"/>
                <w:bCs/>
                <w:sz w:val="24"/>
              </w:rPr>
              <w:t>了解弹簧的结构参数和画法。</w:t>
            </w:r>
          </w:p>
          <w:p>
            <w:pPr>
              <w:snapToGrid w:val="0"/>
              <w:spacing w:line="400" w:lineRule="exact"/>
              <w:ind w:firstLine="482" w:firstLineChars="200"/>
              <w:rPr>
                <w:rFonts w:ascii="宋体" w:hAnsi="宋体"/>
                <w:b/>
                <w:sz w:val="24"/>
              </w:rPr>
            </w:pPr>
            <w:r>
              <w:rPr>
                <w:rFonts w:hint="eastAsia" w:ascii="宋体" w:hAnsi="宋体"/>
                <w:b/>
                <w:sz w:val="24"/>
              </w:rPr>
              <w:t xml:space="preserve">课题九  </w:t>
            </w:r>
            <w:r>
              <w:rPr>
                <w:rFonts w:hint="eastAsia" w:ascii="宋体" w:hAnsi="宋体"/>
                <w:bCs/>
                <w:sz w:val="24"/>
              </w:rPr>
              <w:t>零件图</w:t>
            </w:r>
          </w:p>
          <w:p>
            <w:pPr>
              <w:snapToGrid w:val="0"/>
              <w:spacing w:line="400" w:lineRule="exact"/>
              <w:ind w:firstLine="480" w:firstLineChars="200"/>
              <w:rPr>
                <w:rFonts w:ascii="宋体" w:hAnsi="宋体"/>
                <w:sz w:val="24"/>
              </w:rPr>
            </w:pPr>
            <w:r>
              <w:rPr>
                <w:rFonts w:hint="eastAsia" w:ascii="宋体" w:hAnsi="宋体"/>
                <w:bCs/>
                <w:sz w:val="24"/>
              </w:rPr>
              <w:t>内容：零件图的作用和内容，零件图的视图选择，零件图上的尺寸标注，技术要求在图样上的标注，零件的工艺结构，常见典型零件的图例分析，零件的测绘，读零件图的方法步骤。用</w:t>
            </w:r>
            <w:r>
              <w:rPr>
                <w:rFonts w:ascii="宋体" w:hAnsi="宋体"/>
                <w:bCs/>
                <w:sz w:val="24"/>
              </w:rPr>
              <w:t>AutoCAD</w:t>
            </w:r>
            <w:r>
              <w:rPr>
                <w:rFonts w:hint="eastAsia" w:ascii="宋体" w:hAnsi="宋体"/>
                <w:bCs/>
                <w:sz w:val="24"/>
              </w:rPr>
              <w:t>绘制零件图</w:t>
            </w:r>
            <w:r>
              <w:rPr>
                <w:rFonts w:hint="eastAsia" w:ascii="宋体" w:hAnsi="宋体"/>
                <w:sz w:val="24"/>
              </w:rPr>
              <w:t>。</w:t>
            </w:r>
          </w:p>
          <w:p>
            <w:pPr>
              <w:snapToGrid w:val="0"/>
              <w:spacing w:line="400" w:lineRule="exact"/>
              <w:ind w:firstLine="480" w:firstLineChars="200"/>
              <w:rPr>
                <w:rFonts w:ascii="宋体" w:hAnsi="宋体"/>
                <w:bCs/>
                <w:sz w:val="24"/>
              </w:rPr>
            </w:pPr>
            <w:r>
              <w:rPr>
                <w:rFonts w:hint="eastAsia" w:ascii="宋体" w:hAnsi="宋体"/>
                <w:bCs/>
                <w:sz w:val="24"/>
              </w:rPr>
              <w:t>要求：掌握零件图的视图选择原理，零件图上的尺寸标注方法；掌握</w:t>
            </w:r>
            <w:r>
              <w:rPr>
                <w:rFonts w:hint="eastAsia" w:ascii="宋体" w:hAnsi="宋体"/>
                <w:sz w:val="24"/>
              </w:rPr>
              <w:t>表面粗糙度、公差与配合、形位公差在零件图上的标注，掌握用</w:t>
            </w:r>
            <w:r>
              <w:rPr>
                <w:rFonts w:ascii="宋体" w:hAnsi="宋体"/>
                <w:bCs/>
                <w:sz w:val="24"/>
              </w:rPr>
              <w:t>AutoCAD</w:t>
            </w:r>
            <w:r>
              <w:rPr>
                <w:rFonts w:hint="eastAsia" w:ascii="宋体" w:hAnsi="宋体"/>
                <w:bCs/>
                <w:sz w:val="24"/>
              </w:rPr>
              <w:t>标注技术要求及绘制零件图。掌握零件的测绘方法和读零件图的方法步骤；了解零件的工艺结构及标注方法。</w:t>
            </w:r>
          </w:p>
          <w:p>
            <w:pPr>
              <w:snapToGrid w:val="0"/>
              <w:spacing w:line="400" w:lineRule="exact"/>
              <w:ind w:firstLine="480" w:firstLineChars="200"/>
              <w:rPr>
                <w:rFonts w:ascii="宋体" w:hAnsi="宋体"/>
                <w:bCs/>
                <w:sz w:val="24"/>
              </w:rPr>
            </w:pPr>
            <w:r>
              <w:rPr>
                <w:rFonts w:hint="eastAsia" w:ascii="宋体" w:hAnsi="宋体"/>
                <w:bCs/>
                <w:sz w:val="24"/>
              </w:rPr>
              <w:t>习题课六：复习零件图相关内容，讲解习题册上本章节的习题并给学生演示绘图过程，布置习题，当堂演练，巩固知识点。</w:t>
            </w:r>
          </w:p>
          <w:p>
            <w:pPr>
              <w:snapToGrid w:val="0"/>
              <w:spacing w:line="400" w:lineRule="exact"/>
              <w:ind w:firstLine="482" w:firstLineChars="200"/>
              <w:rPr>
                <w:rFonts w:ascii="宋体" w:hAnsi="宋体"/>
                <w:b/>
                <w:sz w:val="24"/>
              </w:rPr>
            </w:pPr>
            <w:r>
              <w:rPr>
                <w:rFonts w:hint="eastAsia" w:ascii="宋体" w:hAnsi="宋体"/>
                <w:b/>
                <w:sz w:val="24"/>
              </w:rPr>
              <w:t xml:space="preserve">课题十  </w:t>
            </w:r>
            <w:r>
              <w:rPr>
                <w:rFonts w:hint="eastAsia" w:ascii="宋体" w:hAnsi="宋体"/>
                <w:bCs/>
                <w:sz w:val="24"/>
              </w:rPr>
              <w:t>装配图</w:t>
            </w:r>
          </w:p>
          <w:p>
            <w:pPr>
              <w:snapToGrid w:val="0"/>
              <w:spacing w:line="400" w:lineRule="exact"/>
              <w:ind w:firstLine="480" w:firstLineChars="200"/>
              <w:rPr>
                <w:rFonts w:ascii="宋体" w:hAnsi="宋体"/>
                <w:bCs/>
                <w:sz w:val="24"/>
              </w:rPr>
            </w:pPr>
            <w:r>
              <w:rPr>
                <w:rFonts w:hint="eastAsia" w:ascii="宋体" w:hAnsi="宋体"/>
                <w:bCs/>
                <w:sz w:val="24"/>
              </w:rPr>
              <w:t>内容：</w:t>
            </w:r>
            <w:r>
              <w:rPr>
                <w:rFonts w:ascii="宋体" w:hAnsi="宋体"/>
                <w:bCs/>
                <w:sz w:val="24"/>
              </w:rPr>
              <w:t xml:space="preserve"> </w:t>
            </w:r>
            <w:r>
              <w:rPr>
                <w:rFonts w:hint="eastAsia" w:ascii="宋体" w:hAnsi="宋体"/>
                <w:bCs/>
                <w:sz w:val="24"/>
              </w:rPr>
              <w:t>装配图的作用和内容，装配图的表达方法，装配图的尺寸标注、技术要求、零件序号和明细表，由零件图拼画装配图；装配工艺结构；读装配图和由装配图拆画零件图。</w:t>
            </w:r>
          </w:p>
          <w:p>
            <w:pPr>
              <w:snapToGrid w:val="0"/>
              <w:spacing w:line="400" w:lineRule="exact"/>
              <w:ind w:firstLine="480" w:firstLineChars="200"/>
              <w:rPr>
                <w:rFonts w:ascii="宋体" w:hAnsi="宋体"/>
                <w:bCs/>
                <w:sz w:val="24"/>
              </w:rPr>
            </w:pPr>
            <w:r>
              <w:rPr>
                <w:rFonts w:hint="eastAsia" w:ascii="宋体" w:hAnsi="宋体"/>
                <w:bCs/>
                <w:sz w:val="24"/>
              </w:rPr>
              <w:t>要求：掌握装配图的表达方法，装配图的尺寸标注，技术要求、零件序号和明细表的注写，掌握由零件图拼画装配图的方法，了解装配工艺结构，掌握读装配图和由装配图拆画零件图的方法。</w:t>
            </w:r>
          </w:p>
          <w:p>
            <w:pPr>
              <w:autoSpaceDE w:val="0"/>
              <w:autoSpaceDN w:val="0"/>
              <w:adjustRightInd w:val="0"/>
              <w:spacing w:before="156" w:beforeLines="50" w:after="156" w:afterLines="50"/>
              <w:rPr>
                <w:rFonts w:ascii="宋体" w:hAnsi="宋体" w:cs="宋体"/>
                <w:b/>
                <w:bCs/>
                <w:szCs w:val="21"/>
              </w:rPr>
            </w:pPr>
            <w:r>
              <w:rPr>
                <w:rFonts w:hint="eastAsia" w:ascii="宋体" w:hAnsi="宋体" w:cs="宋体"/>
                <w:b/>
                <w:bCs/>
                <w:szCs w:val="21"/>
              </w:rPr>
              <w:t>实践教学安排</w:t>
            </w:r>
          </w:p>
          <w:p>
            <w:pPr>
              <w:snapToGrid w:val="0"/>
              <w:spacing w:line="400" w:lineRule="exact"/>
              <w:rPr>
                <w:sz w:val="24"/>
              </w:rPr>
            </w:pPr>
            <w:r>
              <w:rPr>
                <w:rFonts w:hint="eastAsia"/>
                <w:sz w:val="24"/>
              </w:rPr>
              <w:t>本课程开设</w:t>
            </w:r>
            <w:r>
              <w:rPr>
                <w:rFonts w:hint="eastAsia"/>
                <w:bCs/>
                <w:sz w:val="24"/>
              </w:rPr>
              <w:t>制图测绘实训和计算机绘图实训各一周。</w:t>
            </w:r>
          </w:p>
          <w:p>
            <w:pPr>
              <w:snapToGrid w:val="0"/>
              <w:spacing w:line="400" w:lineRule="exact"/>
              <w:ind w:firstLine="480" w:firstLineChars="200"/>
              <w:rPr>
                <w:sz w:val="24"/>
              </w:rPr>
            </w:pPr>
            <w:r>
              <w:rPr>
                <w:sz w:val="24"/>
              </w:rPr>
              <w:t>1</w:t>
            </w:r>
            <w:r>
              <w:rPr>
                <w:rFonts w:hint="eastAsia"/>
                <w:sz w:val="24"/>
              </w:rPr>
              <w:t>、装配体测绘实训</w:t>
            </w:r>
          </w:p>
          <w:p>
            <w:pPr>
              <w:snapToGrid w:val="0"/>
              <w:spacing w:line="400" w:lineRule="exact"/>
              <w:rPr>
                <w:sz w:val="24"/>
              </w:rPr>
            </w:pPr>
            <w:r>
              <w:rPr>
                <w:sz w:val="24"/>
              </w:rPr>
              <w:t xml:space="preserve">    </w:t>
            </w:r>
            <w:r>
              <w:rPr>
                <w:rFonts w:hint="eastAsia"/>
                <w:sz w:val="24"/>
              </w:rPr>
              <w:t>对部件或装配体以及所属零件进行测量，绘制零件草图，制定技术要求，经审核整理后画出零件工作图和装配图。</w:t>
            </w:r>
          </w:p>
          <w:p>
            <w:pPr>
              <w:snapToGrid w:val="0"/>
              <w:spacing w:line="400" w:lineRule="exact"/>
              <w:rPr>
                <w:sz w:val="24"/>
              </w:rPr>
            </w:pPr>
            <w:r>
              <w:rPr>
                <w:sz w:val="24"/>
              </w:rPr>
              <w:t xml:space="preserve">    2</w:t>
            </w:r>
            <w:r>
              <w:rPr>
                <w:rFonts w:hint="eastAsia"/>
                <w:sz w:val="24"/>
              </w:rPr>
              <w:t>、计算机绘图实训</w:t>
            </w:r>
          </w:p>
          <w:p>
            <w:pPr>
              <w:snapToGrid w:val="0"/>
              <w:spacing w:line="400" w:lineRule="exact"/>
              <w:rPr>
                <w:sz w:val="24"/>
              </w:rPr>
            </w:pPr>
            <w:r>
              <w:rPr>
                <w:sz w:val="24"/>
              </w:rPr>
              <w:t xml:space="preserve">    </w:t>
            </w:r>
            <w:r>
              <w:rPr>
                <w:rFonts w:hint="eastAsia"/>
                <w:sz w:val="24"/>
              </w:rPr>
              <w:t>计算机绘图实训周是本课程的一个大型综合训练，具体内容是将制图测绘专用周所绘零件工作图用</w:t>
            </w:r>
            <w:r>
              <w:rPr>
                <w:sz w:val="24"/>
              </w:rPr>
              <w:t>AutoCAD</w:t>
            </w:r>
            <w:r>
              <w:rPr>
                <w:rFonts w:hint="eastAsia"/>
                <w:sz w:val="24"/>
              </w:rPr>
              <w:t>软件绘制出来，并由零件图拼画成装配图；最后提交所绘图形的电子文档，再打印其中部分图形。</w:t>
            </w:r>
          </w:p>
          <w:p>
            <w:pPr>
              <w:spacing w:line="400" w:lineRule="exact"/>
              <w:ind w:firstLine="480"/>
              <w:rPr>
                <w:rFonts w:ascii="宋体" w:hAnsi="宋体"/>
                <w:sz w:val="24"/>
              </w:rPr>
            </w:pPr>
            <w:bookmarkStart w:id="0" w:name="_Toc14414"/>
            <w:bookmarkStart w:id="1" w:name="_Toc13443"/>
            <w:r>
              <w:rPr>
                <w:rFonts w:hint="eastAsia" w:ascii="宋体" w:hAnsi="宋体"/>
                <w:sz w:val="24"/>
              </w:rPr>
              <w:t>具体要求详见《机械制图及计算机绘图实训》课程</w:t>
            </w:r>
            <w:bookmarkEnd w:id="0"/>
            <w:bookmarkEnd w:id="1"/>
            <w:r>
              <w:rPr>
                <w:rFonts w:hint="eastAsia" w:ascii="宋体" w:hAnsi="宋体"/>
                <w:sz w:val="24"/>
              </w:rPr>
              <w:t>标准。</w:t>
            </w:r>
          </w:p>
          <w:p>
            <w:pPr>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t>三 、</w:t>
            </w:r>
            <w:r>
              <w:rPr>
                <w:rFonts w:hint="eastAsia" w:asciiTheme="minorEastAsia" w:hAnsiTheme="minorEastAsia" w:eastAsiaTheme="minorEastAsia" w:cstheme="minorEastAsia"/>
                <w:b/>
                <w:bCs/>
                <w:szCs w:val="21"/>
              </w:rPr>
              <w:t>教学模式的设计与创新</w:t>
            </w:r>
          </w:p>
          <w:p>
            <w:pPr>
              <w:spacing w:line="300" w:lineRule="exact"/>
              <w:ind w:left="525" w:leftChars="250" w:right="105" w:rightChar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一、在课堂理论教学方面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1.贯彻以能力培养为主线的教学方法和观念, 把机械制图教学置于教育理论的指导之下，把思维教学与思维训练渗透于机械制图教学之中，对培养学生科学的思维品质和素质，提高工程图学的教育质量都有着十分重要的意义。教学中注意遵循教育理论,根据当代中职学生的年龄心理特征，因材施教，注意运用启发式和可接受原则，收到了良好的教学效果,大部分学生学习兴致、学习成绩及图学素质有了较大提高。</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2.传统的教学模式与现代先进的计算机多媒体教学方式相结合。随着计算机多媒体技术的发展，多媒体教学在各类中职院校的教学中日趋普遍开展。我们也在制图课程教学中较为普遍地使用了多媒体。这给传统教学方式和理念带来了挑战与冲击。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处理传统的教学模式与现代先进的计算机多媒体教学方式的关系上，我们认为，传统的教学方式与现代的多媒体教学方式在现今的教学中的碰撞是难免的，这并非坏事。我们可以通过碰撞将二者加以分析和比较，扬长避短、优势互补、逐步完善《机械制图》课程教学方式体系。</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二、在实践教学方面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本课程的性质确定了其实践性教学要围绕着立体的空间投影概念的建立和运用来展开。我们采取了相应的方法措施。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1.加强直观教学。充分利用立体模型、三维实体造型软件和实践教学模型测绘，部件测绘等，以画促读。增加用投影视图所表达物体的正向思维训练的强度,有利于物体投影空间概念的建立.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2.在读图训练上，则读画结合，训练空间想象力和空间思维能力。 利用构形组合设计，能充分调动学生积极思维，构筑形体再将其表达出来，不失为一种训练创造性思维的好方法。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新增一定的专业制图教学内容，强化了工程构件测绘综合训练，注重了课程内容与后续课程的衔接与配合。</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我们认为，《机械制图》是集控类专业的一门很重要的专业基础课，专业制图能力的培养对于集控类高技能人才规格的形成具有重要的作用。为此我们《机械制图》课程内容体系中设置了专业制图教学模块，旨在培养学生的工程构件表达能力、工程图阅读能力和工程构件测绘能力，从而达到对工程图的综合运用能力。</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三、以有益的课外活动促进学习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通过开展有益的课外活动促进学习。例如：从2009年以来，我们与学校学生工作部携手，举办计算机绘图竞赛活动，极大地激发了广大学生参与的积极性。通过竞赛，不仅促进了学生的自主学习，理解巩固所学的知识，而且使学生找到了自信，收益很多。  </w:t>
            </w:r>
          </w:p>
          <w:p>
            <w:pPr>
              <w:ind w:left="105" w:leftChars="50" w:right="105" w:rightChars="50" w:firstLine="420" w:firstLineChars="200"/>
              <w:jc w:val="left"/>
              <w:rPr>
                <w:rFonts w:eastAsia="楷体_GB2312"/>
                <w:color w:val="000000"/>
                <w:szCs w:val="21"/>
              </w:rPr>
            </w:pPr>
            <w:r>
              <w:rPr>
                <w:rFonts w:hint="eastAsia" w:asciiTheme="minorEastAsia" w:hAnsiTheme="minorEastAsia" w:eastAsiaTheme="minorEastAsia"/>
                <w:color w:val="000000"/>
                <w:szCs w:val="21"/>
              </w:rPr>
              <w:t>通过组织学生课外科技活动小组开展科技活动开拓视野,锻炼才能,为求职就业奠定基础。如我校大部分学生考取《计算机辅助设计（AutoCAD）》证书。从中得到了很大的锻炼。对今后的工作及发展大有益处。</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创新点是仅考核对理论知识的应用能力和绘图技能技巧，强调实践性。在零件和装配体测绘中还考核学生的合作精神，独立思考问题的能力，语言表达和图形表达能力，这是创新之处。  </w:t>
            </w:r>
          </w:p>
          <w:p>
            <w:pPr>
              <w:ind w:left="105" w:leftChars="50" w:right="105" w:rightChars="50"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学校每学年还定期开展钳工技能大赛、热装配实训竞赛，鼓励学生参加科研活动；此外，通过学校与企业联系和鼓励学生自己走出去等方式，让学生在校阶段就参与企业的实际生产工作。通过这类活动，强化了课堂教学效果，使学生学以致用，学习热情高涨，同时学生在解决实际绘图问题时培养了解决实际问题的能力，开扩了学生的眼界，进一步加深了对课堂学习的内容的理解。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诸多实践教学环节，达到了贯彻执行国家标准机械制图的目的，训练和培养了学生徒手测绘、绘制仪器图、计算机绘图的能力；培养了学生测绘实际零件和装配体的动手能力。在后续的专业课、课程设计和毕业实习的绘图实践中学生们以自己的优秀作品充分凸显出《机械制图》课程的劳动成果。</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实践教学条件的建设与利用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机械制图综合实训基地目前拥有校外实训基地 3 个。在以往的合作中，校企关系融洽互利互惠，我们将与这些基地长期合作下去，可以满足教学的需要。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课程学习是实践性非常强的一门课程，仅在校内还无法完成实践经验的学习。我们安排学生在企业生产岗位完图纸的绘制项目，为提高学生的实践技能和综合素质，在本课程学习末期，利用学校合作企业多的优势，让学生在真正的生产环境中，体验绘图的整个过程，不仅消化了校内所学的知识，同时在企业跟师傅学习实际工作经验。增强学生的学习兴趣，开拓了视野，为学习今后的专业课程打下良好的基础。</w:t>
            </w:r>
          </w:p>
          <w:p>
            <w:pPr>
              <w:ind w:firstLine="420" w:firstLineChars="200"/>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tc>
      </w:tr>
    </w:tbl>
    <w:p>
      <w:pPr>
        <w:rPr>
          <w:rFonts w:ascii="仿宋_GB2312" w:hAnsi="宋体" w:eastAsia="仿宋_GB2312"/>
          <w:b/>
          <w:bCs/>
          <w:sz w:val="28"/>
        </w:rPr>
      </w:pPr>
      <w:r>
        <w:rPr>
          <w:rFonts w:ascii="仿宋_GB2312" w:hAnsi="宋体" w:eastAsia="仿宋_GB2312"/>
          <w:b/>
          <w:bCs/>
          <w:sz w:val="28"/>
        </w:rP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8672"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一 、</w:t>
            </w:r>
            <w:r>
              <w:rPr>
                <w:rFonts w:hint="eastAsia" w:asciiTheme="minorEastAsia" w:hAnsiTheme="minorEastAsia" w:eastAsiaTheme="minorEastAsia" w:cstheme="minorEastAsia"/>
                <w:szCs w:val="21"/>
              </w:rPr>
              <w:t>现代教学技术手段的应用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1、在教学中引入现代化教学手段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充分利用多媒体教室直观教学的优越性，配合动画课件，有声有影的将数控机床展现在学生面前。将晦涩的理论和工作过程动态演示给学生，形象逼真，生动有趣，吸引学生注意力，以增加学生的感性认识。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2、建设了制图模拟实训教学系统，改进实训方式。</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二、</w:t>
            </w:r>
            <w:r>
              <w:rPr>
                <w:rFonts w:hint="eastAsia" w:asciiTheme="minorEastAsia" w:hAnsiTheme="minorEastAsia" w:eastAsiaTheme="minorEastAsia" w:cstheme="minorEastAsia"/>
                <w:szCs w:val="21"/>
              </w:rPr>
              <w:t>网络教学资源和硬件环境</w:t>
            </w:r>
          </w:p>
          <w:p>
            <w:pPr>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、学校图书馆的电子资源，为网络教学提供了丰富的软件资源。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主要有维普数据库 、CNKI 中国知网中文期刊数据库、万方数据资源系统、金图国际外文数字图书馆、万方数据系列全文库、万方视频数据库、超星数字图书馆、读秀电子图书馆为课程教学提供了良好的网络教学软件环境。</w:t>
            </w:r>
          </w:p>
          <w:p>
            <w:pPr>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、利用CAD增强学生学习兴趣，提高动手能力</w:t>
            </w:r>
          </w:p>
          <w:p>
            <w:pPr>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、利用网络课程平台进行教学</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生可以利用网络课程平台中的课件、教学录像等教学资源进行自学，同时还可以通过网络与任课教师进行交流。由于网络平台的开放性和信息量大等特点，学生极大地提高了学习的积极性和主动性，同时也扩大了学生的知识面，学生的学习能力和教学质量有了明显提高。</w:t>
            </w: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8672"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《机械制图》课程介绍</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《机械制图》教学课程标准</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《机械制图》课程PPT课件</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《机械制图》电子教案</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《机械制图》每章相关理论和技能练习题</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《机械制图》阶段测试题和期末测试题</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《机械制图》阶段测试题和期末测试题</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《机械制图》课程考核</w:t>
            </w:r>
          </w:p>
          <w:p>
            <w:pPr>
              <w:ind w:firstLine="105" w:firstLineChars="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机械制图综合实训室</w:t>
            </w:r>
          </w:p>
          <w:p>
            <w:pPr>
              <w:ind w:firstLine="105" w:firstLineChars="50"/>
              <w:jc w:val="left"/>
              <w:rPr>
                <w:rFonts w:asciiTheme="minorEastAsia" w:hAnsiTheme="minorEastAsia" w:eastAsiaTheme="minorEastAsia" w:cstheme="minorEastAsia"/>
                <w:szCs w:val="21"/>
              </w:rPr>
            </w:pPr>
          </w:p>
          <w:p>
            <w:pPr>
              <w:ind w:firstLine="105" w:firstLineChars="50"/>
              <w:jc w:val="left"/>
              <w:rPr>
                <w:rFonts w:asciiTheme="minorEastAsia" w:hAnsiTheme="minorEastAsia" w:eastAsiaTheme="minorEastAsia" w:cstheme="minorEastAsia"/>
                <w:szCs w:val="21"/>
              </w:rPr>
            </w:pPr>
          </w:p>
          <w:p>
            <w:pPr>
              <w:ind w:firstLine="105" w:firstLineChars="50"/>
              <w:jc w:val="left"/>
              <w:rPr>
                <w:rFonts w:asciiTheme="minorEastAsia" w:hAnsiTheme="minorEastAsia" w:eastAsiaTheme="minorEastAsia" w:cstheme="minorEastAsia"/>
                <w:szCs w:val="21"/>
              </w:rPr>
            </w:pPr>
          </w:p>
          <w:p>
            <w:pPr>
              <w:ind w:firstLine="105" w:firstLineChars="50"/>
              <w:jc w:val="left"/>
              <w:rPr>
                <w:rFonts w:asciiTheme="minorEastAsia" w:hAnsiTheme="minorEastAsia" w:eastAsiaTheme="minorEastAsia" w:cstheme="minorEastAsia"/>
                <w:szCs w:val="21"/>
              </w:rPr>
            </w:pPr>
          </w:p>
          <w:p>
            <w:pPr>
              <w:ind w:firstLine="105" w:firstLineChars="50"/>
              <w:jc w:val="left"/>
              <w:rPr>
                <w:rFonts w:asciiTheme="minorEastAsia" w:hAnsiTheme="minorEastAsia" w:eastAsiaTheme="minorEastAsia" w:cstheme="minorEastAsia"/>
                <w:szCs w:val="21"/>
              </w:rPr>
            </w:pPr>
          </w:p>
          <w:p>
            <w:pPr>
              <w:ind w:firstLine="105" w:firstLineChars="5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8672" w:type="dxa"/>
          </w:tcPr>
          <w:p>
            <w:pPr>
              <w:jc w:val="left"/>
              <w:rPr>
                <w:rFonts w:ascii="宋体" w:hAnsi="宋体" w:cs="宋体"/>
                <w:szCs w:val="21"/>
              </w:rPr>
            </w:pPr>
            <w:r>
              <w:rPr>
                <w:rFonts w:hint="eastAsia" w:ascii="宋体" w:hAnsi="宋体" w:cs="宋体"/>
                <w:szCs w:val="21"/>
              </w:rPr>
              <w:t>拓展资源清单：</w:t>
            </w:r>
          </w:p>
          <w:p>
            <w:pPr>
              <w:jc w:val="left"/>
              <w:rPr>
                <w:rFonts w:ascii="宋体" w:hAnsi="宋体" w:cs="宋体"/>
                <w:szCs w:val="21"/>
              </w:rPr>
            </w:pPr>
            <w:r>
              <w:rPr>
                <w:rFonts w:hint="eastAsia" w:ascii="宋体" w:hAnsi="宋体" w:cs="宋体"/>
                <w:szCs w:val="21"/>
              </w:rPr>
              <w:t>参考用书：</w:t>
            </w:r>
          </w:p>
          <w:p>
            <w:pPr>
              <w:jc w:val="left"/>
              <w:rPr>
                <w:rFonts w:ascii="宋体" w:hAnsi="宋体" w:cs="宋体"/>
                <w:szCs w:val="21"/>
              </w:rPr>
            </w:pPr>
            <w:r>
              <w:rPr>
                <w:rFonts w:hint="eastAsia" w:ascii="宋体" w:hAnsi="宋体" w:cs="宋体"/>
                <w:szCs w:val="21"/>
              </w:rPr>
              <w:t>[1] 钱可强   机械制图             高等教育出版社,第五版.</w:t>
            </w:r>
          </w:p>
          <w:p>
            <w:pPr>
              <w:jc w:val="left"/>
              <w:rPr>
                <w:rFonts w:ascii="宋体" w:hAnsi="宋体" w:cs="宋体"/>
                <w:szCs w:val="21"/>
              </w:rPr>
            </w:pPr>
            <w:r>
              <w:rPr>
                <w:rFonts w:hint="eastAsia" w:ascii="宋体" w:hAnsi="宋体" w:cs="宋体"/>
                <w:szCs w:val="21"/>
              </w:rPr>
              <w:t>[2] 崔强     机械制图习题集       大连理工大学出版社.</w:t>
            </w:r>
          </w:p>
          <w:p>
            <w:pPr>
              <w:jc w:val="left"/>
              <w:rPr>
                <w:rFonts w:ascii="宋体" w:hAnsi="宋体" w:cs="宋体"/>
                <w:szCs w:val="21"/>
              </w:rPr>
            </w:pPr>
            <w:r>
              <w:rPr>
                <w:rFonts w:hint="eastAsia" w:ascii="宋体" w:hAnsi="宋体" w:cs="宋体"/>
                <w:szCs w:val="21"/>
              </w:rPr>
              <w:t>相关网站：</w:t>
            </w:r>
          </w:p>
          <w:p>
            <w:pPr>
              <w:jc w:val="left"/>
              <w:rPr>
                <w:rFonts w:ascii="宋体" w:hAnsi="宋体" w:cs="宋体"/>
                <w:szCs w:val="21"/>
              </w:rPr>
            </w:pPr>
            <w:r>
              <w:rPr>
                <w:rFonts w:hint="eastAsia" w:ascii="宋体" w:hAnsi="宋体" w:cs="宋体"/>
                <w:szCs w:val="21"/>
              </w:rPr>
              <w:t xml:space="preserve">1、中国机械社区 </w:t>
            </w:r>
          </w:p>
          <w:p>
            <w:pPr>
              <w:jc w:val="left"/>
              <w:rPr>
                <w:rFonts w:ascii="宋体" w:hAnsi="宋体" w:cs="宋体"/>
                <w:szCs w:val="21"/>
              </w:rPr>
            </w:pPr>
            <w:r>
              <w:rPr>
                <w:rFonts w:hint="eastAsia" w:ascii="宋体" w:hAnsi="宋体" w:cs="宋体"/>
                <w:szCs w:val="21"/>
              </w:rPr>
              <w:t>2、机械前沿</w:t>
            </w:r>
          </w:p>
          <w:p>
            <w:pPr>
              <w:jc w:val="left"/>
              <w:rPr>
                <w:rFonts w:ascii="宋体" w:hAnsi="宋体" w:cs="宋体"/>
                <w:szCs w:val="21"/>
              </w:rPr>
            </w:pPr>
            <w:r>
              <w:rPr>
                <w:rFonts w:hint="eastAsia" w:ascii="宋体" w:hAnsi="宋体" w:cs="宋体"/>
                <w:szCs w:val="21"/>
              </w:rPr>
              <w:t>3、直观学机械</w:t>
            </w:r>
          </w:p>
          <w:p>
            <w:pPr>
              <w:jc w:val="left"/>
              <w:rPr>
                <w:rFonts w:ascii="宋体" w:hAnsi="宋体" w:cs="宋体"/>
                <w:szCs w:val="21"/>
              </w:rPr>
            </w:pPr>
            <w:r>
              <w:rPr>
                <w:rFonts w:hint="eastAsia" w:ascii="宋体" w:hAnsi="宋体" w:cs="宋体"/>
                <w:szCs w:val="21"/>
              </w:rPr>
              <w:t xml:space="preserve">4、中国机械网 </w:t>
            </w:r>
          </w:p>
          <w:p>
            <w:pPr>
              <w:jc w:val="left"/>
              <w:rPr>
                <w:rFonts w:ascii="宋体" w:hAnsi="宋体" w:cs="宋体"/>
                <w:szCs w:val="21"/>
              </w:rPr>
            </w:pPr>
            <w:r>
              <w:rPr>
                <w:rFonts w:hint="eastAsia" w:ascii="宋体" w:hAnsi="宋体" w:cs="宋体"/>
                <w:szCs w:val="21"/>
              </w:rPr>
              <w:t>5、机械时代网</w:t>
            </w:r>
          </w:p>
          <w:p>
            <w:pPr>
              <w:jc w:val="left"/>
              <w:rPr>
                <w:rFonts w:ascii="仿宋_GB2312" w:hAnsi="宋体" w:eastAsia="仿宋_GB2312"/>
                <w:sz w:val="24"/>
              </w:rPr>
            </w:pPr>
            <w:r>
              <w:rPr>
                <w:rFonts w:hint="eastAsia" w:ascii="宋体" w:hAnsi="宋体" w:cs="宋体"/>
                <w:szCs w:val="21"/>
              </w:rPr>
              <w:t>6、沐风机械</w:t>
            </w:r>
          </w:p>
        </w:tc>
      </w:tr>
    </w:tbl>
    <w:p>
      <w:pPr>
        <w:rPr>
          <w:rFonts w:ascii="仿宋_GB2312" w:hAnsi="宋体" w:eastAsia="仿宋_GB2312"/>
          <w:b/>
          <w:bCs/>
          <w:sz w:val="28"/>
        </w:rPr>
      </w:pPr>
      <w:r>
        <w:rPr>
          <w:rFonts w:ascii="仿宋_GB2312" w:hAnsi="宋体" w:eastAsia="仿宋_GB2312"/>
          <w:b/>
          <w:bCs/>
          <w:sz w:val="28"/>
        </w:rPr>
        <w:br w:type="page"/>
      </w:r>
      <w:r>
        <w:rPr>
          <w:rFonts w:hint="eastAsia" w:ascii="仿宋_GB2312" w:hAnsi="宋体" w:eastAsia="仿宋_GB2312"/>
          <w:b/>
          <w:bCs/>
          <w:sz w:val="28"/>
        </w:rPr>
        <w:t>．课程评价</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4" w:type="dxa"/>
          </w:tcPr>
          <w:p>
            <w:pPr>
              <w:ind w:right="-107" w:rightChars="-51"/>
              <w:rPr>
                <w:rFonts w:ascii="仿宋_GB2312" w:hAnsi="宋体" w:eastAsia="仿宋_GB2312"/>
              </w:rPr>
            </w:pPr>
            <w:r>
              <w:rPr>
                <w:rFonts w:hint="eastAsia" w:ascii="仿宋_GB2312" w:hAnsi="宋体" w:eastAsia="仿宋_GB2312"/>
              </w:rPr>
              <w:t>自我评价、同行评价、行业企业专家评价、学生评价、社会使用评价等:</w:t>
            </w:r>
          </w:p>
          <w:p>
            <w:pPr>
              <w:rPr>
                <w:rFonts w:ascii="仿宋_GB2312" w:hAnsi="宋体" w:eastAsia="仿宋_GB2312"/>
                <w:sz w:val="24"/>
              </w:rPr>
            </w:pPr>
          </w:p>
          <w:p>
            <w:pPr>
              <w:rPr>
                <w:rFonts w:ascii="仿宋" w:hAnsi="仿宋" w:eastAsia="仿宋" w:cs="仿宋"/>
                <w:b/>
                <w:bCs/>
                <w:szCs w:val="21"/>
              </w:rPr>
            </w:pPr>
            <w:r>
              <w:rPr>
                <w:rFonts w:hint="eastAsia" w:ascii="仿宋" w:hAnsi="仿宋" w:eastAsia="仿宋" w:cs="仿宋"/>
                <w:b/>
                <w:bCs/>
                <w:szCs w:val="21"/>
              </w:rPr>
              <w:t>一、校外专家、行业企业专家、校内督导及学生评价</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近三年，来自学生方面的评价也是令人满意的，学生测评中同学们普遍认为教师教学经验丰富、教学方法灵活、理论通俗易懂、实践操作科学合理，通过该课程的学习，能熟练机械制图及CAD制图。任课教师理论基础扎实，解决实际问题能力强，作到了既传授知识又为人师表。在近几年的教学测评中，学生对本课程的打分结果均为 85 分以上。</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来我校进行中级维修工考评的考评员们对该课程在教学时采用了理论实际相结合的教学方法，并使用了形象直观的多媒体教学，耐心的指导，充分调动了学生的学习积极性，提高了教学效果给予了充分的肯定。他们认为该课程的任课教师张健老师一直担任《机械制图》以及机械相关专业课程的教学。</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校外专家评价意见：</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机械制图》是机械相关专业一门重要的专业课，该课程在教学时采用了理论实际相结合的教学方法，并使用了形象直观的多媒体教学，耐心的指导，充分调动了学生的学习积极性，提高了教学效果。《机械制图》的任课教师张健老师的课堂理论教学，全部能重用多媒体设备教学，大量的现场图片，实物模型和案例分析，形象直观，信息量大有助于学生对理论知识的理解记识，有效激发了学生求知欲和学习兴趣。提高了课堂教学的效率，适时组织参观现场，实训操作，在充分感受现场实际的过程中，促进了知识的内化，培养了学生动手能力和热爱专业，扎根现场的职业精神。</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改革与建设中，他更新观念，有创新意识和改革措施，专心设计课程内容体系，精选内容，注意引进技术，新措施，新知识，体现出教育内容的先进性、实用性，并能正确处理本课与其他相关课程的关系。在教学过程中，能做到理论联系实际，融知识传授，能力培养，素质教育与一体，着重抓好时间教学环节，注重培养学生处理和解决实际问题的能力。</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在教学建设上，教学文件齐全。有完整适用的教学大纲、教学授课计划教案、课件和实践教学指导书；在加强软件建设的同时建设完整的教学实训基地，对培养应用型高技能人才起到了保障作用。</w:t>
            </w:r>
          </w:p>
          <w:p>
            <w:pPr>
              <w:ind w:firstLine="420" w:firstLineChars="200"/>
              <w:rPr>
                <w:rFonts w:cs="仿宋" w:asciiTheme="minorEastAsia" w:hAnsiTheme="minorEastAsia" w:eastAsiaTheme="minorEastAsia"/>
                <w:szCs w:val="21"/>
              </w:rPr>
            </w:pP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学生评价：</w:t>
            </w:r>
          </w:p>
          <w:p>
            <w:pPr>
              <w:ind w:firstLine="420" w:firstLineChars="200"/>
              <w:rPr>
                <w:rFonts w:ascii="仿宋_GB2312" w:hAnsi="宋体" w:eastAsia="仿宋_GB2312"/>
                <w:b/>
                <w:bCs/>
                <w:sz w:val="28"/>
              </w:rPr>
            </w:pPr>
            <w:r>
              <w:rPr>
                <w:rFonts w:hint="eastAsia" w:cs="仿宋" w:asciiTheme="minorEastAsia" w:hAnsiTheme="minorEastAsia" w:eastAsiaTheme="minorEastAsia"/>
                <w:szCs w:val="21"/>
              </w:rPr>
              <w:t>学院教务处每学期均组织学生进行网上评教，学生对该课程主讲教师教学评价均在 80 分以上；学生教学质量反馈意见认为：老师按照案例导入进行教学，可以提高学习的兴趣，学习知识的目的性更强，同时激发了大家的自主学习的意识，对提高未来走向社会提高学习能力帮助很大。另外课程内容安排合理，难易适度，与相关学科的关系处理得当。主讲教师采用多种教学方法和手段，特别是多媒体教学和实例教学，活跃了课堂气氛，丰富了课堂内容。更为难能可贵的是，任课老师能够追踪当前专业热点问题，掌握一手资料，并及时反馈给学生，让学生学到当前最新、最前沿的东西，让学生了解本行业的发展趋势，从而增加了学习的兴趣。教师的循循善诱、耐心指导，让同学们更容易接受和理解专业知识和专业技能。近三年来，学生对该门课程任课教师的评价一直是优。评分表和学生意见反馈表文件具体见学院网页教务处评教一栏。</w:t>
            </w:r>
            <w:r>
              <w:rPr>
                <w:rFonts w:hint="eastAsia" w:ascii="仿宋" w:hAnsi="仿宋" w:eastAsia="仿宋" w:cs="仿宋"/>
                <w:szCs w:val="21"/>
              </w:rPr>
              <w:t xml:space="preserve">  </w:t>
            </w:r>
          </w:p>
        </w:tc>
      </w:tr>
    </w:tbl>
    <w:p>
      <w:pPr>
        <w:rPr>
          <w:rFonts w:ascii="仿宋_GB2312" w:hAnsi="宋体" w:eastAsia="仿宋_GB2312"/>
          <w:b/>
          <w:bCs/>
          <w:sz w:val="28"/>
        </w:rPr>
      </w:pPr>
      <w:r>
        <w:rPr>
          <w:rFonts w:ascii="仿宋_GB2312" w:hAnsi="宋体" w:eastAsia="仿宋_GB2312"/>
          <w:b/>
          <w:bCs/>
          <w:sz w:val="28"/>
        </w:rP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．系部政策支持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640" w:type="dxa"/>
          </w:tcPr>
          <w:p>
            <w:pPr>
              <w:ind w:right="-107" w:rightChars="-51"/>
              <w:rPr>
                <w:rFonts w:asciiTheme="majorEastAsia" w:hAnsiTheme="majorEastAsia" w:eastAsiaTheme="majorEastAsia"/>
              </w:rPr>
            </w:pPr>
            <w:r>
              <w:rPr>
                <w:rFonts w:hint="eastAsia" w:asciiTheme="majorEastAsia" w:hAnsiTheme="majorEastAsia" w:eastAsiaTheme="majorEastAsia"/>
              </w:rPr>
              <w:t>详述系部对本课程已落实的政策支持与措施，对下一步深入推进建设新的政策承诺与措施设计:</w:t>
            </w:r>
          </w:p>
          <w:p>
            <w:pPr>
              <w:ind w:firstLine="420" w:firstLineChars="200"/>
              <w:rPr>
                <w:rFonts w:ascii="仿宋" w:hAnsi="仿宋" w:eastAsia="仿宋" w:cs="仿宋"/>
                <w:szCs w:val="21"/>
              </w:rPr>
            </w:pPr>
            <w:r>
              <w:rPr>
                <w:rFonts w:hint="eastAsia" w:ascii="仿宋" w:hAnsi="仿宋" w:eastAsia="仿宋" w:cs="仿宋"/>
                <w:szCs w:val="21"/>
              </w:rPr>
              <w:t>为加大教学过程中现代教育技术和信息技术的应用与开发力度，加强科研与教学的紧密结合，促进学校和教师对教学工作的投入，建立学校各学科专业的精品课程体系 , 学院制订出台了《精品课程建设规划方案》，为我院精品课程建设管理提出了要求并给出了相应的保证措施：</w:t>
            </w:r>
          </w:p>
          <w:p>
            <w:pPr>
              <w:ind w:firstLine="420" w:firstLineChars="200"/>
              <w:rPr>
                <w:rFonts w:ascii="仿宋" w:hAnsi="仿宋" w:eastAsia="仿宋" w:cs="仿宋"/>
                <w:szCs w:val="21"/>
              </w:rPr>
            </w:pPr>
            <w:r>
              <w:rPr>
                <w:rFonts w:hint="eastAsia" w:ascii="仿宋" w:hAnsi="仿宋" w:eastAsia="仿宋" w:cs="仿宋"/>
                <w:szCs w:val="21"/>
              </w:rPr>
              <w:t>1、成立精品课程建设领导专门机构。学校成立了精品课程建设领导小组，负责精品课程建设的规划、管理、评审、检查、验收等工作</w:t>
            </w:r>
          </w:p>
          <w:p>
            <w:pPr>
              <w:ind w:firstLine="420" w:firstLineChars="200"/>
              <w:rPr>
                <w:rFonts w:ascii="仿宋" w:hAnsi="仿宋" w:eastAsia="仿宋" w:cs="仿宋"/>
                <w:szCs w:val="21"/>
              </w:rPr>
            </w:pPr>
            <w:r>
              <w:rPr>
                <w:rFonts w:hint="eastAsia" w:ascii="仿宋" w:hAnsi="仿宋" w:eastAsia="仿宋" w:cs="仿宋"/>
                <w:szCs w:val="21"/>
              </w:rPr>
              <w:t>2、建立以精品课程建设为目的的配套系统。从师资队伍、教学改革、教材建设、教学管理、网络建设等方面进行系统筹划，形成合力，共同打造国家级、省级、校级的精品课程。</w:t>
            </w:r>
          </w:p>
          <w:p>
            <w:pPr>
              <w:ind w:firstLine="420" w:firstLineChars="200"/>
              <w:rPr>
                <w:rFonts w:ascii="仿宋" w:hAnsi="仿宋" w:eastAsia="仿宋" w:cs="仿宋"/>
                <w:szCs w:val="21"/>
              </w:rPr>
            </w:pPr>
            <w:r>
              <w:rPr>
                <w:rFonts w:hint="eastAsia" w:ascii="仿宋" w:hAnsi="仿宋" w:eastAsia="仿宋" w:cs="仿宋"/>
                <w:szCs w:val="21"/>
              </w:rPr>
              <w:t>3、加强对精品课程建设的管理工作。由教务处负责制定工作细则，组织检查和评审以及申报工作。学校组织专家组根据国家精品课的评估标准，对精品课程进行立项评审、中期检查和后期验收，同时还对已评为校级以上的精品课程进行检查和升级评估。</w:t>
            </w:r>
          </w:p>
          <w:p>
            <w:pPr>
              <w:ind w:firstLine="420" w:firstLineChars="200"/>
              <w:rPr>
                <w:rFonts w:ascii="仿宋" w:hAnsi="仿宋" w:eastAsia="仿宋" w:cs="仿宋"/>
                <w:szCs w:val="21"/>
              </w:rPr>
            </w:pPr>
            <w:r>
              <w:rPr>
                <w:rFonts w:hint="eastAsia" w:ascii="仿宋" w:hAnsi="仿宋" w:eastAsia="仿宋" w:cs="仿宋"/>
                <w:szCs w:val="21"/>
              </w:rPr>
              <w:t>4、加大对精品课程建设的支持力度。学校对立项的精品课程划拨专项启动建设资金，对不同级别的精品课程划拨专项经费和日常经费，专门用于精品课程的建设费用和维护升级费用。校级精品课每门每年 20000元，省级精品课每门每年 30000元，国家级精品课每门每年50000元。</w:t>
            </w:r>
          </w:p>
          <w:p>
            <w:pPr>
              <w:ind w:firstLine="420" w:firstLineChars="200"/>
              <w:rPr>
                <w:rFonts w:ascii="仿宋" w:hAnsi="仿宋" w:eastAsia="仿宋" w:cs="仿宋"/>
                <w:szCs w:val="21"/>
              </w:rPr>
            </w:pPr>
            <w:r>
              <w:rPr>
                <w:rFonts w:hint="eastAsia" w:ascii="仿宋" w:hAnsi="仿宋" w:eastAsia="仿宋" w:cs="仿宋"/>
                <w:szCs w:val="21"/>
              </w:rPr>
              <w:t>5、建立科学的激励机制。学校制订了教学工作成果奖励办法，对获得校级、省级、国家级精品课程立项的课程进行奖励，充分调动了教师的积极性。</w:t>
            </w:r>
          </w:p>
          <w:p>
            <w:pPr>
              <w:ind w:firstLine="420" w:firstLineChars="200"/>
              <w:rPr>
                <w:rFonts w:ascii="仿宋" w:hAnsi="仿宋" w:eastAsia="仿宋" w:cs="仿宋"/>
                <w:szCs w:val="21"/>
              </w:rPr>
            </w:pPr>
            <w:r>
              <w:rPr>
                <w:rFonts w:hint="eastAsia" w:ascii="仿宋" w:hAnsi="仿宋" w:eastAsia="仿宋" w:cs="仿宋"/>
                <w:szCs w:val="21"/>
              </w:rPr>
              <w:t>以上措施制定实施以来，我校积极进行精品课程建设，严格执行学院关于精品课程建设的各项规定，各项措施得到有力落实，为推进我分院精品课程的建设发挥了积极的作用。</w:t>
            </w:r>
          </w:p>
          <w:p>
            <w:pPr>
              <w:ind w:firstLine="420" w:firstLineChars="200"/>
              <w:rPr>
                <w:rFonts w:ascii="仿宋" w:hAnsi="仿宋" w:eastAsia="仿宋" w:cs="仿宋"/>
                <w:szCs w:val="21"/>
              </w:rPr>
            </w:pPr>
            <w:r>
              <w:rPr>
                <w:rFonts w:hint="eastAsia" w:ascii="仿宋" w:hAnsi="仿宋" w:eastAsia="仿宋" w:cs="仿宋"/>
                <w:szCs w:val="21"/>
              </w:rPr>
              <w:t xml:space="preserve">对本课程后续建设规划的支持措施：  </w:t>
            </w:r>
          </w:p>
          <w:p>
            <w:pPr>
              <w:ind w:firstLine="420" w:firstLineChars="200"/>
              <w:rPr>
                <w:rFonts w:ascii="仿宋" w:hAnsi="仿宋" w:eastAsia="仿宋" w:cs="仿宋"/>
                <w:szCs w:val="21"/>
              </w:rPr>
            </w:pPr>
            <w:r>
              <w:rPr>
                <w:rFonts w:hint="eastAsia" w:ascii="仿宋" w:hAnsi="仿宋" w:eastAsia="仿宋" w:cs="仿宋"/>
                <w:szCs w:val="21"/>
              </w:rPr>
              <w:t>为保证课程建设规划的顺利实施，学校将从政策制订、条件建设、师资培训、项目申报、评奖评优等方面予以全力支持与配合。</w:t>
            </w:r>
          </w:p>
          <w:p>
            <w:pPr>
              <w:ind w:firstLine="420" w:firstLineChars="200"/>
              <w:rPr>
                <w:rFonts w:ascii="仿宋" w:hAnsi="仿宋" w:eastAsia="仿宋" w:cs="仿宋"/>
                <w:szCs w:val="21"/>
              </w:rPr>
            </w:pPr>
            <w:r>
              <w:rPr>
                <w:rFonts w:hint="eastAsia" w:ascii="仿宋" w:hAnsi="仿宋" w:eastAsia="仿宋" w:cs="仿宋"/>
                <w:szCs w:val="21"/>
              </w:rPr>
              <w:t>政策倾斜：学校在进行教学成果奖、教学优秀奖评选，教材出版资助、教研项目申报时，对精品课程组教师适当予以倾斜。</w:t>
            </w:r>
          </w:p>
          <w:p>
            <w:pPr>
              <w:ind w:firstLine="420" w:firstLineChars="200"/>
              <w:rPr>
                <w:rFonts w:ascii="仿宋" w:hAnsi="仿宋" w:eastAsia="仿宋" w:cs="仿宋"/>
                <w:szCs w:val="21"/>
              </w:rPr>
            </w:pPr>
            <w:r>
              <w:rPr>
                <w:rFonts w:hint="eastAsia" w:ascii="仿宋" w:hAnsi="仿宋" w:eastAsia="仿宋" w:cs="仿宋"/>
                <w:szCs w:val="21"/>
              </w:rPr>
              <w:t>完善机制：学校建立有效的激励机制，把课程建设纳入到对学院的教学工作考核目标，每年予以检查、评比和奖励，并对更新率等达不到要求的课程予以警告、扣分直至取消课程称号等处分。</w:t>
            </w:r>
          </w:p>
          <w:p>
            <w:pPr>
              <w:ind w:firstLine="420" w:firstLineChars="200"/>
              <w:rPr>
                <w:rFonts w:ascii="仿宋" w:hAnsi="仿宋" w:eastAsia="仿宋" w:cs="仿宋"/>
                <w:szCs w:val="21"/>
              </w:rPr>
            </w:pPr>
            <w:r>
              <w:rPr>
                <w:rFonts w:hint="eastAsia" w:ascii="仿宋" w:hAnsi="仿宋" w:eastAsia="仿宋" w:cs="仿宋"/>
                <w:szCs w:val="21"/>
              </w:rPr>
              <w:t>加强管理：学校安排专人对精品课程建设予以管理、跟踪检查和督促落实。安排专门部门对精品课程建设提供技术支持和资源建设指导。</w:t>
            </w:r>
          </w:p>
          <w:p>
            <w:pPr>
              <w:ind w:firstLine="420" w:firstLineChars="200"/>
              <w:rPr>
                <w:rFonts w:ascii="仿宋" w:hAnsi="仿宋" w:eastAsia="仿宋" w:cs="仿宋"/>
                <w:szCs w:val="21"/>
              </w:rPr>
            </w:pPr>
            <w:r>
              <w:rPr>
                <w:rFonts w:hint="eastAsia" w:ascii="仿宋" w:hAnsi="仿宋" w:eastAsia="仿宋" w:cs="仿宋"/>
                <w:szCs w:val="21"/>
              </w:rPr>
              <w:t>条件建设：购置专用服务器、录像设备和处理软件，建设专用教室，支持精品课程课堂教学的全程录像。同时，加大对实训室的投入建设。</w:t>
            </w:r>
          </w:p>
          <w:p>
            <w:pPr>
              <w:rPr>
                <w:rFonts w:ascii="仿宋_GB2312" w:hAnsi="宋体" w:eastAsia="仿宋_GB2312"/>
                <w:b/>
                <w:bCs/>
                <w:sz w:val="28"/>
              </w:rPr>
            </w:pPr>
            <w:r>
              <w:rPr>
                <w:rFonts w:hint="eastAsia" w:ascii="仿宋" w:hAnsi="仿宋" w:eastAsia="仿宋" w:cs="仿宋"/>
                <w:szCs w:val="21"/>
              </w:rPr>
              <w:t>师资培训：加大对教师的培养培训力度，派教师到省内外参加各种专业培训、进修、研讨，选派教师到企业一线挂职实习锻炼，提高教师的专业水平及实践操作能力。</w:t>
            </w:r>
          </w:p>
        </w:tc>
      </w:tr>
    </w:tbl>
    <w:p>
      <w:pPr>
        <w:rPr>
          <w:rFonts w:ascii="仿宋_GB2312" w:hAnsi="宋体" w:eastAsia="仿宋_GB2312"/>
          <w:b/>
          <w:bCs/>
          <w:sz w:val="28"/>
        </w:rPr>
      </w:pPr>
      <w:r>
        <w:rPr>
          <w:rFonts w:hint="eastAsia" w:ascii="仿宋_GB2312" w:hAnsi="宋体" w:eastAsia="仿宋_GB2312"/>
          <w:b/>
          <w:bCs/>
          <w:sz w:val="28"/>
        </w:rPr>
        <w:br w:type="page"/>
      </w:r>
    </w:p>
    <w:p>
      <w:pPr>
        <w:ind w:firstLine="281" w:firstLineChars="100"/>
        <w:rPr>
          <w:rFonts w:ascii="仿宋_GB2312" w:hAnsi="宋体" w:eastAsia="仿宋_GB2312"/>
          <w:b/>
          <w:bCs/>
          <w:sz w:val="28"/>
        </w:rPr>
      </w:pPr>
      <w:r>
        <w:rPr>
          <w:rFonts w:hint="eastAsia" w:ascii="仿宋_GB2312" w:hAnsi="宋体" w:eastAsia="仿宋_GB2312"/>
          <w:b/>
          <w:bCs/>
          <w:sz w:val="28"/>
        </w:rPr>
        <w:t>8．承诺与责任</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8234" w:type="dxa"/>
          </w:tcPr>
          <w:p>
            <w:pPr>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ind w:firstLine="420" w:firstLineChars="200"/>
              <w:rPr>
                <w:rFonts w:ascii="仿宋_GB2312" w:hAnsi="宋体" w:eastAsia="仿宋_GB2312"/>
                <w:szCs w:val="21"/>
              </w:rPr>
            </w:pPr>
            <w:r>
              <w:rPr>
                <w:rFonts w:hint="eastAsia" w:ascii="仿宋_GB2312" w:hAnsi="宋体" w:eastAsia="仿宋_GB2312"/>
                <w:szCs w:val="21"/>
              </w:rPr>
              <w:t>3、系部和课程负责人保证课程资源及申报材料不涉及国家安全和保密的相关规定，可以在网络上公开传播与使用；</w:t>
            </w:r>
          </w:p>
          <w:p>
            <w:pPr>
              <w:ind w:firstLine="420" w:firstLineChars="200"/>
              <w:rPr>
                <w:rFonts w:ascii="仿宋_GB2312" w:hAnsi="宋体" w:eastAsia="仿宋_GB2312"/>
                <w:bCs/>
                <w:szCs w:val="21"/>
              </w:rPr>
            </w:pPr>
            <w:r>
              <w:rPr>
                <w:rFonts w:hint="eastAsia" w:ascii="仿宋_GB2312" w:hAnsi="宋体" w:eastAsia="仿宋_GB2312"/>
                <w:szCs w:val="21"/>
              </w:rPr>
              <w:t>4、申报课程入选后，保证基本资源在“安徽扬子职业技术学院教学资源公共服务平台”免费共享。</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9．系部推荐意见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8640" w:type="dxa"/>
          </w:tcPr>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系部（公章）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numPr>
          <w:ilvl w:val="0"/>
          <w:numId w:val="2"/>
        </w:numPr>
        <w:rPr>
          <w:rFonts w:ascii="仿宋" w:hAnsi="仿宋" w:eastAsia="仿宋"/>
          <w:b/>
          <w:sz w:val="28"/>
          <w:szCs w:val="28"/>
        </w:rPr>
      </w:pPr>
      <w:r>
        <w:rPr>
          <w:rFonts w:hint="eastAsia" w:ascii="仿宋" w:hAnsi="仿宋" w:eastAsia="仿宋"/>
          <w:b/>
          <w:sz w:val="28"/>
          <w:szCs w:val="28"/>
        </w:rPr>
        <w:t>学院审批意见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8640" w:type="dxa"/>
          </w:tcPr>
          <w:p>
            <w:pPr>
              <w:rPr>
                <w:color w:val="FF0000"/>
              </w:rPr>
            </w:pPr>
          </w:p>
          <w:p>
            <w:pPr>
              <w:rPr>
                <w:color w:val="FF0000"/>
              </w:rPr>
            </w:pPr>
          </w:p>
          <w:p>
            <w:pPr>
              <w:spacing w:line="360" w:lineRule="auto"/>
              <w:ind w:right="910"/>
              <w:rPr>
                <w:rFonts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asciiTheme="majorEastAsia" w:hAnsiTheme="majorEastAsia" w:eastAsiaTheme="majorEastAsia"/>
                <w:szCs w:val="21"/>
              </w:rPr>
              <w:t>学 院</w:t>
            </w:r>
            <w:r>
              <w:rPr>
                <w:rFonts w:hint="eastAsia" w:asciiTheme="majorEastAsia" w:hAnsiTheme="majorEastAsia" w:eastAsiaTheme="majorEastAsia"/>
              </w:rPr>
              <w:t>（公章）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
    <w:nsid w:val="276A5A81"/>
    <w:multiLevelType w:val="singleLevel"/>
    <w:tmpl w:val="276A5A81"/>
    <w:lvl w:ilvl="0" w:tentative="0">
      <w:start w:val="1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D2"/>
    <w:rsid w:val="000333ED"/>
    <w:rsid w:val="000576B8"/>
    <w:rsid w:val="001F5015"/>
    <w:rsid w:val="00256CA0"/>
    <w:rsid w:val="002A62F7"/>
    <w:rsid w:val="00300FF2"/>
    <w:rsid w:val="003231CF"/>
    <w:rsid w:val="00493927"/>
    <w:rsid w:val="00497C4A"/>
    <w:rsid w:val="004B4E49"/>
    <w:rsid w:val="005932EC"/>
    <w:rsid w:val="00714CFF"/>
    <w:rsid w:val="007449B0"/>
    <w:rsid w:val="00781DD2"/>
    <w:rsid w:val="007A3DA0"/>
    <w:rsid w:val="00800BA8"/>
    <w:rsid w:val="00904619"/>
    <w:rsid w:val="00B1733C"/>
    <w:rsid w:val="00BC6ABA"/>
    <w:rsid w:val="00CF5597"/>
    <w:rsid w:val="00E64FF4"/>
    <w:rsid w:val="00EB0640"/>
    <w:rsid w:val="00F371E2"/>
    <w:rsid w:val="0E936EA1"/>
    <w:rsid w:val="12DB6F10"/>
    <w:rsid w:val="131A1F9B"/>
    <w:rsid w:val="13C96F39"/>
    <w:rsid w:val="13D8473F"/>
    <w:rsid w:val="18812782"/>
    <w:rsid w:val="19627652"/>
    <w:rsid w:val="1CAF1CE0"/>
    <w:rsid w:val="1DF86666"/>
    <w:rsid w:val="225E29E8"/>
    <w:rsid w:val="231616FC"/>
    <w:rsid w:val="244F6421"/>
    <w:rsid w:val="2C587793"/>
    <w:rsid w:val="2F322379"/>
    <w:rsid w:val="326438A4"/>
    <w:rsid w:val="37C22045"/>
    <w:rsid w:val="3CC81208"/>
    <w:rsid w:val="4273555F"/>
    <w:rsid w:val="4DA851A3"/>
    <w:rsid w:val="53517BDE"/>
    <w:rsid w:val="5E523883"/>
    <w:rsid w:val="619624B7"/>
    <w:rsid w:val="64991D98"/>
    <w:rsid w:val="64C225E3"/>
    <w:rsid w:val="673B5397"/>
    <w:rsid w:val="6F9237FC"/>
    <w:rsid w:val="6FB66520"/>
    <w:rsid w:val="70267A97"/>
    <w:rsid w:val="74112501"/>
    <w:rsid w:val="7BE7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line="380" w:lineRule="exact"/>
      <w:ind w:firstLine="480" w:firstLineChars="200"/>
    </w:pPr>
    <w:rPr>
      <w:rFonts w:ascii="宋体" w:hAnsi="宋体"/>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customStyle="1" w:styleId="10">
    <w:name w:val="Char1"/>
    <w:basedOn w:val="1"/>
    <w:uiPriority w:val="0"/>
    <w:pPr>
      <w:widowControl/>
      <w:spacing w:after="160" w:line="240" w:lineRule="exact"/>
      <w:jc w:val="left"/>
    </w:pPr>
  </w:style>
  <w:style w:type="paragraph" w:customStyle="1" w:styleId="11">
    <w:name w:val="默认段落字体 Para Char"/>
    <w:basedOn w:val="1"/>
    <w:uiPriority w:val="0"/>
    <w:pPr>
      <w:tabs>
        <w:tab w:val="left" w:pos="360"/>
        <w:tab w:val="left" w:pos="1008"/>
      </w:tabs>
      <w:ind w:left="420" w:hanging="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2042</Words>
  <Characters>11641</Characters>
  <Lines>97</Lines>
  <Paragraphs>27</Paragraphs>
  <TotalTime>381</TotalTime>
  <ScaleCrop>false</ScaleCrop>
  <LinksUpToDate>false</LinksUpToDate>
  <CharactersWithSpaces>13656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吕云逸</cp:lastModifiedBy>
  <cp:lastPrinted>2020-07-24T08:43:00Z</cp:lastPrinted>
  <dcterms:modified xsi:type="dcterms:W3CDTF">2020-11-29T16:06:22Z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