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</w:rPr>
      </w:pPr>
      <w:r>
        <w:rPr>
          <w:rFonts w:hint="eastAsia"/>
          <w:sz w:val="24"/>
          <w:szCs w:val="28"/>
        </w:rPr>
        <w:t>附件2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安徽扬子职业技术学院教师教案评价表</w:t>
      </w:r>
    </w:p>
    <w:p>
      <w:pPr>
        <w:rPr>
          <w:rFonts w:hint="eastAsia"/>
        </w:rPr>
      </w:pPr>
      <w:r>
        <w:rPr>
          <w:rFonts w:hint="eastAsia"/>
        </w:rPr>
        <w:t>院部教研室：           任课教师：        课程名称：              使用班级：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26"/>
        <w:gridCol w:w="269"/>
        <w:gridCol w:w="2071"/>
        <w:gridCol w:w="4071"/>
        <w:gridCol w:w="426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0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评价的主要内容</w:t>
            </w: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评价要求</w:t>
            </w: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06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培养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目标</w:t>
            </w:r>
          </w:p>
        </w:tc>
        <w:tc>
          <w:tcPr>
            <w:tcW w:w="426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340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课程教学总目标</w:t>
            </w: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说明课程在现实专业培养目标中的地位和作用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明确课程考试方法和范围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单元教学设计目标</w:t>
            </w: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明确应知内容和要求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明确应知的技能技术和要求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单元教学的素质要求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</w:tc>
        <w:tc>
          <w:tcPr>
            <w:tcW w:w="426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教学情景选择</w:t>
            </w: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选择了合适的工作项目或其它实际情景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教学布局（教学策略）、教学方法</w:t>
            </w: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主要教学环节设计合理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体现了学生为中心的教学要求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符合认识规律（由形象生动入手）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重点难点</w:t>
            </w: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重点难点突出，处理方法得当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充分利用现有的各种教学资源和手段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</w:tc>
        <w:tc>
          <w:tcPr>
            <w:tcW w:w="426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教学互动</w:t>
            </w: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学生之间的教学互动与师生之间的教学互动设计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学生学习与训练过程设计</w:t>
            </w: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学生学习训练设计符合工作过程要求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实践能力考核</w:t>
            </w: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有明确的动手能力考核要求和标准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  <w:r>
              <w:br w:type="textWrapping"/>
            </w:r>
            <w:r>
              <w:rPr>
                <w:rFonts w:hint="eastAsia"/>
              </w:rPr>
              <w:t>手段</w:t>
            </w:r>
          </w:p>
        </w:tc>
        <w:tc>
          <w:tcPr>
            <w:tcW w:w="426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340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多媒体等教学设备的运用</w:t>
            </w: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教学中配合教具和实物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能用多媒体技术提高教学效果和效率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评价等级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13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评价等级</w:t>
            </w:r>
          </w:p>
        </w:tc>
        <w:tc>
          <w:tcPr>
            <w:tcW w:w="8171" w:type="dxa"/>
            <w:gridSpan w:val="6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签名：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院部</w:t>
            </w:r>
            <w:r>
              <w:br w:type="textWrapping"/>
            </w:r>
            <w:r>
              <w:rPr>
                <w:rFonts w:hint="eastAsia"/>
              </w:rPr>
              <w:t>审核</w:t>
            </w:r>
            <w:r>
              <w:br w:type="textWrapping"/>
            </w:r>
            <w:r>
              <w:rPr>
                <w:rFonts w:hint="eastAsia"/>
              </w:rPr>
              <w:t>意见</w:t>
            </w:r>
          </w:p>
        </w:tc>
        <w:tc>
          <w:tcPr>
            <w:tcW w:w="8171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院部领导（签字）             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  <w:sz w:val="20"/>
          <w:szCs w:val="20"/>
        </w:rPr>
        <w:t>评价等级</w:t>
      </w:r>
      <w:r>
        <w:rPr>
          <w:rFonts w:hint="eastAsia"/>
        </w:rPr>
        <w:t>为：优秀≥80分； 60分≤合格＜80分；不合格＜60分。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65938"/>
    <w:rsid w:val="6636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2020-11-24T14:12:00Z</dcterms:created>
  <dc:creator>Administrator</dc:creator>
  <cp:lastModifiedBy>Administrator</cp:lastModifiedBy>
  <dcterms:modified xsi:type="dcterms:W3CDTF">2020-11-24T14:12:38Z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